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EC47EA" w:rsidR="00DB2CF1" w:rsidP="00DB2CF1" w:rsidRDefault="00DB2CF1" w14:paraId="03DE8247" w14:textId="77777777">
      <w:pPr>
        <w:pStyle w:val="Title"/>
      </w:pPr>
      <w:r w:rsidRPr="00EC47EA">
        <w:t>Etniczne i religijne zróżnicowanie społeczeństw państw europejskich - przyczyny i konsekwencje</w:t>
      </w:r>
    </w:p>
    <w:p w:rsidRPr="00EC47EA" w:rsidR="00BC28EE" w:rsidP="00BC28EE" w:rsidRDefault="00BC28EE" w14:paraId="7F645ADF" w14:textId="2576BA10">
      <w:pPr>
        <w:pStyle w:val="Heading1"/>
        <w:rPr>
          <w:lang w:val="pl-PL"/>
        </w:rPr>
      </w:pPr>
      <w:r w:rsidRPr="00FD0E69">
        <w:rPr>
          <w:lang w:val="pl-PL"/>
        </w:rPr>
        <w:t>Wprowadzenie</w:t>
      </w:r>
    </w:p>
    <w:p w:rsidRPr="00DB2CF1" w:rsidR="00DB2CF1" w:rsidP="00DB2CF1" w:rsidRDefault="00DB2CF1" w14:paraId="3615E228" w14:textId="77777777">
      <w:r w:rsidRPr="00EC47EA">
        <w:t>Scenariusz ma na celu pomóc młodzieży dostrzec historyczne przyczyny i społeczne skutki etnicznego oraz religijnego zróżnicowania w państwach europejskich. Dzięki temu uczennice i uczniowie zrozumieją, że różnorodność jest stałym elementem naszej rzeczywistości, który niesie zarówno bogactwo możliwości, jak i realne wyzwania — i, że mimo tych trudności, różnorodność stanowi wartość, wzmacniającą wspólnotę. Zadaniem lekcji jest też pokazanie, że w ramach UE nie decydujemy o modelach polityki wobec różnorodności.</w:t>
      </w:r>
    </w:p>
    <w:p w:rsidRPr="00EC47EA" w:rsidR="00DB2CF1" w:rsidP="00DB2CF1" w:rsidRDefault="00DB2CF1" w14:paraId="0091D78D" w14:textId="7C46B29E">
      <w:r w:rsidRPr="00EC47EA">
        <w:t>Zajęcia są odpowiedzią na wymagania podstawy programowej przedmiotu edukacja ob</w:t>
      </w:r>
      <w:r w:rsidR="00EC47EA">
        <w:t xml:space="preserve">ywatelska, dział VI. </w:t>
      </w:r>
      <w:r w:rsidRPr="00EC47EA">
        <w:t>W ramach lekcji uczennice i uczniowie zostaną zaproszeni do krótkich ćwiczeń, w ramach których będą mieli czas na indywidualną refleksję, pracę z grupach, wyrażenie własnej opinii i refleksję wobec funkcjonujących w Europie modeli polityki wobec różnorodności.</w:t>
      </w:r>
    </w:p>
    <w:p w:rsidRPr="00EC47EA" w:rsidR="00DB2CF1" w:rsidP="00DB2CF1" w:rsidRDefault="00DB2CF1" w14:paraId="79F6127A" w14:textId="2DB107DA">
      <w:pPr>
        <w:rPr>
          <w:i/>
          <w:iCs/>
          <w:color w:val="4472C4" w:themeColor="accent1"/>
        </w:rPr>
      </w:pPr>
      <w:bookmarkStart w:name="_Hlk220321580" w:id="0"/>
      <w:r w:rsidRPr="00EC47EA">
        <w:rPr>
          <w:rStyle w:val="IntenseEmphasis"/>
        </w:rPr>
        <w:t>Poziom edukacyjny/grupa docelowa:</w:t>
      </w:r>
      <w:r w:rsidR="00EC47EA">
        <w:rPr>
          <w:rStyle w:val="IntenseEmphasis"/>
        </w:rPr>
        <w:t xml:space="preserve"> </w:t>
      </w:r>
      <w:r w:rsidRPr="00EC47EA">
        <w:rPr>
          <w:bCs/>
        </w:rPr>
        <w:t>Uczniowie i uczennice liceum ogólnokształcącego, technikum oraz branżowej szkoły II stopnia</w:t>
      </w:r>
      <w:r w:rsidR="00EC47EA">
        <w:rPr>
          <w:bCs/>
        </w:rPr>
        <w:t>.</w:t>
      </w:r>
    </w:p>
    <w:p w:rsidRPr="00DB2CF1" w:rsidR="00DB2CF1" w:rsidP="00DB2CF1" w:rsidRDefault="00DB2CF1" w14:paraId="73A9BE93" w14:textId="2C22767D">
      <w:r w:rsidRPr="00EC47EA">
        <w:rPr>
          <w:rStyle w:val="IntenseEmphasis"/>
        </w:rPr>
        <w:t>Przedmiot oraz związek z podstawą programową:</w:t>
      </w:r>
      <w:bookmarkEnd w:id="0"/>
      <w:r w:rsidR="00EC47EA">
        <w:rPr>
          <w:rStyle w:val="IntenseEmphasis"/>
        </w:rPr>
        <w:t xml:space="preserve"> </w:t>
      </w:r>
      <w:r w:rsidRPr="00EC47EA">
        <w:rPr>
          <w:bCs/>
        </w:rPr>
        <w:t>Przedmiot edukacja obywatelska</w:t>
      </w:r>
      <w:r w:rsidR="00EC47EA">
        <w:rPr>
          <w:bCs/>
        </w:rPr>
        <w:t>.</w:t>
      </w:r>
    </w:p>
    <w:p w:rsidRPr="00DB2CF1" w:rsidR="00DB2CF1" w:rsidP="00DB2CF1" w:rsidRDefault="00DB2CF1" w14:paraId="520113E6" w14:textId="77777777">
      <w:r w:rsidRPr="00EC47EA">
        <w:t>W odniesieniu do wymagania działu VI podstawy programowej przedmiotu edukacja obywatelska, uczeń/uczennica na wybranym przykładzie analizuje przyczyny i konsekwencje etnicznego i religijnego zróżnicowania społeczeństw państw europejskich oraz ocenia różne modele polityki państwa względem różnorodności.</w:t>
      </w:r>
    </w:p>
    <w:p w:rsidRPr="00DB2CF1" w:rsidR="00DB2CF1" w:rsidP="00DB2CF1" w:rsidRDefault="00DB2CF1" w14:paraId="0E653A32" w14:textId="77777777">
      <w:r w:rsidRPr="00EC47EA">
        <w:t>Wymaganie odpowiada na poniższe cele główne przedmiotu:</w:t>
      </w:r>
    </w:p>
    <w:p w:rsidRPr="00DB2CF1" w:rsidR="00DB2CF1" w:rsidP="00DB2CF1" w:rsidRDefault="00DB2CF1" w14:paraId="5C764942" w14:textId="77777777">
      <w:r w:rsidRPr="00EC47EA">
        <w:rPr>
          <w:rStyle w:val="IntenseEmphasis"/>
        </w:rPr>
        <w:t>Cel 1</w:t>
      </w:r>
      <w:r w:rsidRPr="00EC47EA">
        <w:rPr>
          <w:b/>
          <w:bCs/>
        </w:rPr>
        <w:t xml:space="preserve"> </w:t>
      </w:r>
      <w:r w:rsidRPr="00EC47EA">
        <w:t>– rozumienie sfery publicznej. Uczeń rozumie najważniejsze zjawiska oraz procesy społeczne i polityczne, a także zasady nimi rządzące, poddaje je samodzielnej analizie i ocenie, wykorzystując również perspektywę historyczną.</w:t>
      </w:r>
    </w:p>
    <w:p w:rsidRPr="00EC47EA" w:rsidR="00DB2CF1" w:rsidP="00DB2CF1" w:rsidRDefault="00DB2CF1" w14:paraId="40E5528D" w14:textId="77777777">
      <w:r w:rsidRPr="00EC47EA">
        <w:rPr>
          <w:rStyle w:val="IntenseEmphasis"/>
        </w:rPr>
        <w:t>Cel 3</w:t>
      </w:r>
      <w:r w:rsidRPr="00EC47EA">
        <w:rPr>
          <w:b/>
          <w:bCs/>
        </w:rPr>
        <w:t xml:space="preserve"> </w:t>
      </w:r>
      <w:r w:rsidRPr="00EC47EA">
        <w:t>– zainteresowanie sferą publiczną i posiadanie własnych opinii. Uczeń interesuje się wybranymi obszarami rzeczywistości społeczno-politycznej, formułuje i uzasadnia opinie w sprawach publicznych w oparciu o wartości (własne i społecznie uznane) i sprawdzone informacje.</w:t>
      </w:r>
    </w:p>
    <w:p w:rsidRPr="00073533" w:rsidR="00DB2CF1" w:rsidP="00DB2CF1" w:rsidRDefault="00DB2CF1" w14:paraId="70DC2D02" w14:textId="77777777">
      <w:bookmarkStart w:name="_Hlk220321624" w:id="1"/>
      <w:r w:rsidRPr="00073533">
        <w:t>Czas trwania lekcji/zajęć: 45 min</w:t>
      </w:r>
      <w:r w:rsidRPr="00EC47EA">
        <w:rPr>
          <w:rStyle w:val="Heading2Char"/>
          <w:rFonts w:ascii="Calibri" w:hAnsi="Calibri" w:cs="Calibri"/>
          <w:lang w:val="pl-PL"/>
        </w:rPr>
        <w:t xml:space="preserve"> </w:t>
      </w:r>
      <w:r w:rsidRPr="00073533">
        <w:t>z możliwością przedłużenia do dwóch jednostek lekcyjnych.</w:t>
      </w:r>
    </w:p>
    <w:p w:rsidRPr="00073533" w:rsidR="00DB2CF1" w:rsidP="00DB2CF1" w:rsidRDefault="00DB2CF1" w14:paraId="49B79C43" w14:textId="77777777">
      <w:pPr>
        <w:rPr>
          <w:rFonts w:ascii="Calibri" w:hAnsi="Calibri" w:cs="Calibri"/>
        </w:rPr>
      </w:pPr>
      <w:r w:rsidRPr="00073533">
        <w:rPr>
          <w:rFonts w:ascii="Calibri" w:hAnsi="Calibri" w:cs="Calibri"/>
        </w:rPr>
        <w:t xml:space="preserve">Metody i formy pracy: </w:t>
      </w:r>
    </w:p>
    <w:bookmarkEnd w:id="1"/>
    <w:p w:rsidRPr="00DB2CF1" w:rsidR="00063522" w:rsidP="00DB2CF1" w:rsidRDefault="00007F2C" w14:paraId="23F29DF8" w14:textId="77777777">
      <w:pPr>
        <w:pStyle w:val="ListParagraph"/>
        <w:numPr>
          <w:ilvl w:val="0"/>
          <w:numId w:val="3"/>
        </w:numPr>
      </w:pPr>
      <w:proofErr w:type="spellStart"/>
      <w:r w:rsidRPr="00DB2CF1">
        <w:rPr>
          <w:lang w:val="en-US"/>
        </w:rPr>
        <w:t>rozmowa</w:t>
      </w:r>
      <w:proofErr w:type="spellEnd"/>
      <w:r w:rsidRPr="00DB2CF1">
        <w:rPr>
          <w:lang w:val="en-US"/>
        </w:rPr>
        <w:t xml:space="preserve"> z </w:t>
      </w:r>
      <w:proofErr w:type="spellStart"/>
      <w:r w:rsidRPr="00DB2CF1">
        <w:rPr>
          <w:lang w:val="en-US"/>
        </w:rPr>
        <w:t>klasą</w:t>
      </w:r>
      <w:proofErr w:type="spellEnd"/>
      <w:r w:rsidRPr="00DB2CF1">
        <w:rPr>
          <w:lang w:val="en-US"/>
        </w:rPr>
        <w:t>,</w:t>
      </w:r>
    </w:p>
    <w:p w:rsidRPr="00DB2CF1" w:rsidR="00063522" w:rsidP="00DB2CF1" w:rsidRDefault="00007F2C" w14:paraId="2DA2EE97" w14:textId="77777777">
      <w:pPr>
        <w:pStyle w:val="ListParagraph"/>
        <w:numPr>
          <w:ilvl w:val="0"/>
          <w:numId w:val="3"/>
        </w:numPr>
      </w:pPr>
      <w:r w:rsidRPr="00EC47EA">
        <w:t>praca w parach i grupach,</w:t>
      </w:r>
    </w:p>
    <w:p w:rsidRPr="00DB2CF1" w:rsidR="00063522" w:rsidP="00DB2CF1" w:rsidRDefault="00007F2C" w14:paraId="5EA7D2DF" w14:textId="77777777">
      <w:pPr>
        <w:pStyle w:val="ListParagraph"/>
        <w:numPr>
          <w:ilvl w:val="0"/>
          <w:numId w:val="3"/>
        </w:numPr>
      </w:pPr>
      <w:proofErr w:type="spellStart"/>
      <w:r w:rsidRPr="00DB2CF1">
        <w:rPr>
          <w:lang w:val="en-US"/>
        </w:rPr>
        <w:t>prezentacja</w:t>
      </w:r>
      <w:proofErr w:type="spell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nauczycielska</w:t>
      </w:r>
      <w:proofErr w:type="spellEnd"/>
      <w:r w:rsidRPr="00DB2CF1">
        <w:rPr>
          <w:lang w:val="en-US"/>
        </w:rPr>
        <w:t>,</w:t>
      </w:r>
    </w:p>
    <w:p w:rsidRPr="00DB2CF1" w:rsidR="00063522" w:rsidP="00DB2CF1" w:rsidRDefault="00007F2C" w14:paraId="6751A1CE" w14:textId="77777777">
      <w:pPr>
        <w:pStyle w:val="ListParagraph"/>
        <w:numPr>
          <w:ilvl w:val="0"/>
          <w:numId w:val="3"/>
        </w:numPr>
      </w:pPr>
      <w:proofErr w:type="spellStart"/>
      <w:r w:rsidRPr="00DB2CF1">
        <w:rPr>
          <w:lang w:val="en-US"/>
        </w:rPr>
        <w:t>prezentacja</w:t>
      </w:r>
      <w:proofErr w:type="spell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uczniowska</w:t>
      </w:r>
      <w:proofErr w:type="spellEnd"/>
      <w:r w:rsidRPr="00DB2CF1">
        <w:rPr>
          <w:lang w:val="en-US"/>
        </w:rPr>
        <w:t>,</w:t>
      </w:r>
    </w:p>
    <w:p w:rsidRPr="00DB2CF1" w:rsidR="00063522" w:rsidP="00DB2CF1" w:rsidRDefault="00007F2C" w14:paraId="41B95226" w14:textId="77777777">
      <w:pPr>
        <w:pStyle w:val="ListParagraph"/>
        <w:numPr>
          <w:ilvl w:val="0"/>
          <w:numId w:val="3"/>
        </w:numPr>
      </w:pPr>
      <w:proofErr w:type="spellStart"/>
      <w:r w:rsidRPr="00DB2CF1">
        <w:rPr>
          <w:lang w:val="en-US"/>
        </w:rPr>
        <w:t>burza</w:t>
      </w:r>
      <w:proofErr w:type="spellEnd"/>
      <w:r w:rsidRPr="00DB2CF1">
        <w:rPr>
          <w:lang w:val="en-US"/>
        </w:rPr>
        <w:t>/</w:t>
      </w:r>
      <w:proofErr w:type="spellStart"/>
      <w:r w:rsidRPr="00DB2CF1">
        <w:rPr>
          <w:lang w:val="en-US"/>
        </w:rPr>
        <w:t>deszcz</w:t>
      </w:r>
      <w:proofErr w:type="spell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pomysłów</w:t>
      </w:r>
      <w:proofErr w:type="spellEnd"/>
      <w:r w:rsidRPr="00DB2CF1">
        <w:rPr>
          <w:lang w:val="en-US"/>
        </w:rPr>
        <w:t>,</w:t>
      </w:r>
    </w:p>
    <w:p w:rsidRPr="00DB2CF1" w:rsidR="00063522" w:rsidP="00DB2CF1" w:rsidRDefault="00007F2C" w14:paraId="7D914E5F" w14:textId="77777777">
      <w:pPr>
        <w:pStyle w:val="ListParagraph"/>
        <w:numPr>
          <w:ilvl w:val="0"/>
          <w:numId w:val="3"/>
        </w:numPr>
      </w:pPr>
      <w:proofErr w:type="spellStart"/>
      <w:proofErr w:type="gramStart"/>
      <w:r w:rsidRPr="00DB2CF1">
        <w:rPr>
          <w:lang w:val="en-US"/>
        </w:rPr>
        <w:t>debata</w:t>
      </w:r>
      <w:proofErr w:type="spellEnd"/>
      <w:proofErr w:type="gram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chodzona</w:t>
      </w:r>
      <w:proofErr w:type="spellEnd"/>
      <w:r w:rsidRPr="00DB2CF1">
        <w:rPr>
          <w:lang w:val="en-US"/>
        </w:rPr>
        <w:t>.</w:t>
      </w:r>
    </w:p>
    <w:p w:rsidR="00DB2CF1" w:rsidP="2075FFE0" w:rsidRDefault="00DB2CF1" w14:paraId="4A789928" w14:textId="77777777">
      <w:pPr>
        <w:rPr>
          <w:lang w:val="en-US"/>
        </w:rPr>
      </w:pPr>
      <w:r w:rsidRPr="2075FFE0" w:rsidR="00DB2CF1">
        <w:rPr>
          <w:rStyle w:val="IntenseEmphasis"/>
          <w:lang w:val="en-US"/>
        </w:rPr>
        <w:t>Dodatkowo</w:t>
      </w:r>
      <w:r w:rsidRPr="2075FFE0" w:rsidR="00DB2CF1">
        <w:rPr>
          <w:rStyle w:val="IntenseEmphasis"/>
          <w:lang w:val="en-US"/>
        </w:rPr>
        <w:t xml:space="preserve"> </w:t>
      </w:r>
      <w:r w:rsidRPr="2075FFE0" w:rsidR="00DB2CF1">
        <w:rPr>
          <w:rStyle w:val="IntenseEmphasis"/>
          <w:lang w:val="en-US"/>
        </w:rPr>
        <w:t>dla</w:t>
      </w:r>
      <w:r w:rsidRPr="2075FFE0" w:rsidR="00DB2CF1">
        <w:rPr>
          <w:rStyle w:val="IntenseEmphasis"/>
          <w:lang w:val="en-US"/>
        </w:rPr>
        <w:t xml:space="preserve"> </w:t>
      </w:r>
      <w:r w:rsidRPr="2075FFE0" w:rsidR="00DB2CF1">
        <w:rPr>
          <w:rStyle w:val="IntenseEmphasis"/>
          <w:lang w:val="en-US"/>
        </w:rPr>
        <w:t>wariantu</w:t>
      </w:r>
      <w:r w:rsidRPr="2075FFE0" w:rsidR="00DB2CF1">
        <w:rPr>
          <w:rStyle w:val="IntenseEmphasis"/>
          <w:lang w:val="en-US"/>
        </w:rPr>
        <w:t xml:space="preserve"> 90-minutowego:</w:t>
      </w:r>
    </w:p>
    <w:p w:rsidRPr="00DB2CF1" w:rsidR="00063522" w:rsidP="00DB2CF1" w:rsidRDefault="00007F2C" w14:paraId="0F987D1C" w14:textId="77777777">
      <w:pPr>
        <w:pStyle w:val="ListParagraph"/>
        <w:numPr>
          <w:ilvl w:val="0"/>
          <w:numId w:val="4"/>
        </w:numPr>
      </w:pPr>
      <w:proofErr w:type="spellStart"/>
      <w:r w:rsidRPr="00DB2CF1">
        <w:rPr>
          <w:lang w:val="en-US"/>
        </w:rPr>
        <w:t>praca</w:t>
      </w:r>
      <w:proofErr w:type="spell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zespołowa</w:t>
      </w:r>
      <w:proofErr w:type="spellEnd"/>
      <w:r w:rsidRPr="00DB2CF1">
        <w:rPr>
          <w:lang w:val="en-US"/>
        </w:rPr>
        <w:t>,</w:t>
      </w:r>
    </w:p>
    <w:p w:rsidRPr="00DB2CF1" w:rsidR="00063522" w:rsidP="00DB2CF1" w:rsidRDefault="00007F2C" w14:paraId="68044C06" w14:textId="77777777">
      <w:pPr>
        <w:pStyle w:val="ListParagraph"/>
        <w:numPr>
          <w:ilvl w:val="0"/>
          <w:numId w:val="4"/>
        </w:numPr>
      </w:pPr>
      <w:proofErr w:type="spellStart"/>
      <w:proofErr w:type="gramStart"/>
      <w:r w:rsidRPr="00DB2CF1">
        <w:rPr>
          <w:lang w:val="en-US"/>
        </w:rPr>
        <w:t>tworzenie</w:t>
      </w:r>
      <w:proofErr w:type="spellEnd"/>
      <w:proofErr w:type="gram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plakatów</w:t>
      </w:r>
      <w:proofErr w:type="spellEnd"/>
      <w:r w:rsidRPr="00DB2CF1">
        <w:rPr>
          <w:lang w:val="en-US"/>
        </w:rPr>
        <w:t xml:space="preserve">, </w:t>
      </w:r>
      <w:proofErr w:type="spellStart"/>
      <w:r w:rsidRPr="00DB2CF1">
        <w:rPr>
          <w:lang w:val="en-US"/>
        </w:rPr>
        <w:t>kolaży</w:t>
      </w:r>
      <w:proofErr w:type="spellEnd"/>
      <w:r w:rsidRPr="00DB2CF1">
        <w:rPr>
          <w:lang w:val="en-US"/>
        </w:rPr>
        <w:t xml:space="preserve"> </w:t>
      </w:r>
      <w:proofErr w:type="spellStart"/>
      <w:r w:rsidRPr="00DB2CF1">
        <w:rPr>
          <w:lang w:val="en-US"/>
        </w:rPr>
        <w:t>itp</w:t>
      </w:r>
      <w:proofErr w:type="spellEnd"/>
      <w:r w:rsidRPr="00DB2CF1">
        <w:rPr>
          <w:lang w:val="en-US"/>
        </w:rPr>
        <w:t>.</w:t>
      </w:r>
    </w:p>
    <w:p w:rsidRPr="00DB2CF1" w:rsidR="00DB2CF1" w:rsidP="00DB2CF1" w:rsidRDefault="00DB2CF1" w14:paraId="0780610A" w14:textId="77777777">
      <w:pPr>
        <w:pStyle w:val="Heading1"/>
      </w:pPr>
      <w:r w:rsidRPr="00DB2CF1">
        <w:t xml:space="preserve">WSTĘPNE UWAGI METODYCZNE </w:t>
      </w:r>
    </w:p>
    <w:p w:rsidRPr="00DB2CF1" w:rsidR="00DB2CF1" w:rsidP="00DB2CF1" w:rsidRDefault="00DB2CF1" w14:paraId="173FDC4F" w14:textId="77777777">
      <w:r w:rsidRPr="00EC47EA">
        <w:t>Scenariusz stanowi propozycję, którą nauczycielka/nauczyciel może dowolnie modyfikować, dostosowując</w:t>
      </w:r>
      <w:r w:rsidRPr="00EC47EA">
        <w:rPr>
          <w:b/>
          <w:bCs/>
        </w:rPr>
        <w:t xml:space="preserve"> </w:t>
      </w:r>
      <w:r w:rsidRPr="00EC47EA">
        <w:t xml:space="preserve">do własnych potrzeb, stylu pracy czy specyfiki klasy (dotyczy to zarówno przebiegu zajęć, jak i czasu ich trwania, użytych metod, materiałów i narzędzi). </w:t>
      </w:r>
    </w:p>
    <w:p w:rsidRPr="00DB2CF1" w:rsidR="00DB2CF1" w:rsidP="00DB2CF1" w:rsidRDefault="00DB2CF1" w14:paraId="07F386F6" w14:textId="77777777">
      <w:r w:rsidRPr="00EC47EA">
        <w:t xml:space="preserve">Nie ma konieczności realizacji wszystkich elementów – można wybrać tylko te metody, które najlepiej odpowiadają danemu kontekstowi. </w:t>
      </w:r>
    </w:p>
    <w:p w:rsidRPr="00DB2CF1" w:rsidR="00DB2CF1" w:rsidP="00DB2CF1" w:rsidRDefault="00DB2CF1" w14:paraId="248D510D" w14:textId="77777777">
      <w:r w:rsidRPr="00EC47EA">
        <w:t>Najważniejsze jest stworzenie</w:t>
      </w:r>
      <w:r w:rsidRPr="00EC47EA">
        <w:rPr>
          <w:b/>
          <w:bCs/>
        </w:rPr>
        <w:t xml:space="preserve"> </w:t>
      </w:r>
      <w:r w:rsidRPr="00EC47EA">
        <w:t>bezpiecznej przestrzeni do swobodnej</w:t>
      </w:r>
      <w:r w:rsidRPr="00EC47EA">
        <w:rPr>
          <w:b/>
          <w:bCs/>
        </w:rPr>
        <w:t xml:space="preserve"> </w:t>
      </w:r>
      <w:r w:rsidRPr="00EC47EA">
        <w:t xml:space="preserve">wypowiedzi dla uczennic i uczniów, przy jednoczesnym zachowaniu możliwie neutralnej postawy nauczycielskiej wobec UE. </w:t>
      </w:r>
    </w:p>
    <w:p w:rsidRPr="00DB2CF1" w:rsidR="00DB2CF1" w:rsidP="00DB2CF1" w:rsidRDefault="00DB2CF1" w14:paraId="5C6B36B7" w14:textId="77777777">
      <w:r w:rsidRPr="00EC47EA">
        <w:t xml:space="preserve">Neutralność jest ważna, ponieważ pozwala uczennicom i uczniom samodzielnie formułować opinie, uczy krytycznego myślenia i sprzyja otwartej dyskusji. Dzięki temu młode osoby mają poczucie, że ich głos jest ważny i że nie są oceniane pod kątem zgodności z poglądami prowadzącej/prowadzącego zajęcia. </w:t>
      </w:r>
    </w:p>
    <w:p w:rsidRPr="00DB2CF1" w:rsidR="00DB2CF1" w:rsidP="00DB2CF1" w:rsidRDefault="00DB2CF1" w14:paraId="181EDFE7" w14:textId="77777777">
      <w:r w:rsidRPr="00EC47EA">
        <w:t xml:space="preserve">Dając młodym ludziom przestrzeń do swobodnej rozmowy, trzeba jednocześnie liczyć się z tym, że mogą pojawić się opinie krytyczne – także wobec UE. Warto wcześniej przemyśleć, jak reagować asertywnie, a jednocześnie z szacunkiem wobec osoby, która je wyraża. </w:t>
      </w:r>
    </w:p>
    <w:p w:rsidR="00DB2CF1" w:rsidP="00DB2CF1" w:rsidRDefault="00DB2CF1" w14:paraId="1B9DD09E" w14:textId="77777777">
      <w:pPr>
        <w:pStyle w:val="Heading1"/>
        <w:rPr>
          <w:lang w:val="pl-PL"/>
        </w:rPr>
      </w:pPr>
      <w:bookmarkStart w:name="_Hlk220321642" w:id="2"/>
      <w:r w:rsidRPr="00733663">
        <w:rPr>
          <w:lang w:val="pl-PL"/>
        </w:rPr>
        <w:t>Wprowadzenie merytoryczne dla osoby prowadzącej</w:t>
      </w:r>
    </w:p>
    <w:p w:rsidR="00DB2CF1" w:rsidP="00DB2CF1" w:rsidRDefault="00DB2CF1" w14:paraId="1058F539" w14:textId="77777777">
      <w:pPr>
        <w:pStyle w:val="Heading2"/>
        <w:rPr>
          <w:lang w:val="pl-PL"/>
        </w:rPr>
      </w:pPr>
      <w:r>
        <w:rPr>
          <w:lang w:val="pl-PL"/>
        </w:rPr>
        <w:t>CELE DLA NAUCZYCIELEK/</w:t>
      </w:r>
      <w:r w:rsidRPr="006772C0">
        <w:rPr>
          <w:lang w:val="pl-PL"/>
        </w:rPr>
        <w:t>NAUCZYCIELI</w:t>
      </w:r>
    </w:p>
    <w:bookmarkEnd w:id="2"/>
    <w:p w:rsidRPr="00DB2CF1" w:rsidR="00DB2CF1" w:rsidP="00DB2CF1" w:rsidRDefault="00DB2CF1" w14:paraId="6C031BBC" w14:textId="5ADC2097">
      <w:r w:rsidRPr="2075FFE0" w:rsidR="00DB2CF1">
        <w:rPr>
          <w:rStyle w:val="IntenseEmphasis"/>
        </w:rPr>
        <w:t xml:space="preserve">Po lekcji uczennica/uczeń będzie: </w:t>
      </w:r>
    </w:p>
    <w:p w:rsidRPr="00DB2CF1" w:rsidR="00063522" w:rsidP="00DB2CF1" w:rsidRDefault="00007F2C" w14:paraId="4E4BE0F9" w14:textId="77777777">
      <w:pPr>
        <w:pStyle w:val="ListParagraph"/>
        <w:numPr>
          <w:ilvl w:val="0"/>
          <w:numId w:val="8"/>
        </w:numPr>
      </w:pPr>
      <w:r w:rsidRPr="00EC47EA">
        <w:t xml:space="preserve">wiedzieć, że każde z państw Europy ma wyjątkową strukturę społeczną, </w:t>
      </w:r>
    </w:p>
    <w:p w:rsidRPr="00DB2CF1" w:rsidR="00063522" w:rsidP="00DB2CF1" w:rsidRDefault="00007F2C" w14:paraId="50029D07" w14:textId="77777777">
      <w:pPr>
        <w:pStyle w:val="ListParagraph"/>
        <w:numPr>
          <w:ilvl w:val="0"/>
          <w:numId w:val="8"/>
        </w:numPr>
      </w:pPr>
      <w:r w:rsidRPr="00EC47EA">
        <w:t>rozumieć, w jaki sposób historyczne przemiany przyczyniły się do zróżnicowania etnicznego i religijnego społeczeństw państw europejskich,</w:t>
      </w:r>
    </w:p>
    <w:p w:rsidRPr="00DB2CF1" w:rsidR="00063522" w:rsidP="00DB2CF1" w:rsidRDefault="00007F2C" w14:paraId="0F4EF6F4" w14:textId="77777777">
      <w:pPr>
        <w:pStyle w:val="ListParagraph"/>
        <w:numPr>
          <w:ilvl w:val="0"/>
          <w:numId w:val="8"/>
        </w:numPr>
      </w:pPr>
      <w:r w:rsidRPr="00EC47EA">
        <w:t>rozumieć, że zróżnicowanie etniczne i religijne społeczeństw bazuje na migracjach o różnym podłożu: zarobkowych, przesiedleń, konfliktów zbrojnych, kolonializmu i dekolonizacji, rozpadu państw oraz powstawania nowych, globalizacji i potrzeb gospodarczych państw europejskich,</w:t>
      </w:r>
    </w:p>
    <w:p w:rsidRPr="00DB2CF1" w:rsidR="00DB2CF1" w:rsidP="00DB2CF1" w:rsidRDefault="00007F2C" w14:paraId="6364A736" w14:textId="77777777">
      <w:pPr>
        <w:pStyle w:val="ListParagraph"/>
        <w:numPr>
          <w:ilvl w:val="0"/>
          <w:numId w:val="8"/>
        </w:numPr>
      </w:pPr>
      <w:r w:rsidRPr="00EC47EA">
        <w:t>wiedzieć, jakie korzyści i jakie wyzwania przynosi różnorodność etniczna</w:t>
      </w:r>
      <w:r w:rsidRPr="00EC47EA" w:rsidR="00DB2CF1">
        <w:t xml:space="preserve"> i religijna,</w:t>
      </w:r>
    </w:p>
    <w:p w:rsidRPr="00DB2CF1" w:rsidR="00063522" w:rsidP="00DB2CF1" w:rsidRDefault="00007F2C" w14:paraId="276FA1C7" w14:textId="77777777">
      <w:pPr>
        <w:pStyle w:val="ListParagraph"/>
        <w:numPr>
          <w:ilvl w:val="0"/>
          <w:numId w:val="8"/>
        </w:numPr>
      </w:pPr>
      <w:r w:rsidRPr="00EC47EA">
        <w:t xml:space="preserve">rozumieć, że państwa samodzielnie decydują o modelu polityki względem różnorodności, nie na poziomie Unii Europejskiej, </w:t>
      </w:r>
    </w:p>
    <w:p w:rsidRPr="00DB2CF1" w:rsidR="00063522" w:rsidP="00DB2CF1" w:rsidRDefault="00007F2C" w14:paraId="009E1CFF" w14:textId="77777777">
      <w:pPr>
        <w:pStyle w:val="ListParagraph"/>
        <w:numPr>
          <w:ilvl w:val="0"/>
          <w:numId w:val="8"/>
        </w:numPr>
      </w:pPr>
      <w:r w:rsidRPr="00EC47EA">
        <w:t xml:space="preserve">wiedzieć, że istnieją różne modele polityki wobec różnorodności, </w:t>
      </w:r>
    </w:p>
    <w:p w:rsidRPr="00DB2CF1" w:rsidR="00063522" w:rsidP="00DB2CF1" w:rsidRDefault="00007F2C" w14:paraId="4CCB23F9" w14:textId="77777777">
      <w:pPr>
        <w:pStyle w:val="ListParagraph"/>
        <w:numPr>
          <w:ilvl w:val="0"/>
          <w:numId w:val="8"/>
        </w:numPr>
      </w:pPr>
      <w:r w:rsidRPr="00EC47EA">
        <w:t>wiedzieć, jakie modele są realizowane w różnych krajach UE,</w:t>
      </w:r>
    </w:p>
    <w:p w:rsidRPr="00DB2CF1" w:rsidR="00063522" w:rsidP="00DB2CF1" w:rsidRDefault="00007F2C" w14:paraId="282FF049" w14:textId="77777777">
      <w:pPr>
        <w:pStyle w:val="ListParagraph"/>
        <w:numPr>
          <w:ilvl w:val="0"/>
          <w:numId w:val="8"/>
        </w:numPr>
      </w:pPr>
      <w:r w:rsidRPr="00EC47EA">
        <w:t>rozumieć, z jakiego powodu mottem UE jest “Zjednoczona w różnorodności”.</w:t>
      </w:r>
    </w:p>
    <w:p w:rsidRPr="00DB2CF1" w:rsidR="00DB2CF1" w:rsidP="00DB2CF1" w:rsidRDefault="00DB2CF1" w14:paraId="5221E3E1" w14:textId="77777777">
      <w:r w:rsidRPr="2075FFE0" w:rsidR="00DB2CF1">
        <w:rPr>
          <w:rStyle w:val="IntenseEmphasis"/>
        </w:rPr>
        <w:t>Dodatkowo w ramach lekcji 90-minutowej będzie:</w:t>
      </w:r>
    </w:p>
    <w:p w:rsidRPr="00DB2CF1" w:rsidR="00063522" w:rsidP="00DB2CF1" w:rsidRDefault="00007F2C" w14:paraId="793013E3" w14:textId="77777777">
      <w:pPr>
        <w:pStyle w:val="ListParagraph"/>
        <w:numPr>
          <w:ilvl w:val="0"/>
          <w:numId w:val="9"/>
        </w:numPr>
      </w:pPr>
      <w:r w:rsidRPr="00EC47EA">
        <w:t>umieć dokonać analizy porównawczej modeli polityki państw wobec różnorodności,</w:t>
      </w:r>
    </w:p>
    <w:p w:rsidRPr="00DB2CF1" w:rsidR="00063522" w:rsidP="00DB2CF1" w:rsidRDefault="00007F2C" w14:paraId="4477F3E9" w14:textId="77777777">
      <w:pPr>
        <w:pStyle w:val="ListParagraph"/>
        <w:numPr>
          <w:ilvl w:val="0"/>
          <w:numId w:val="9"/>
        </w:numPr>
      </w:pPr>
      <w:r w:rsidRPr="00EC47EA">
        <w:t>formułować i uzasadniać własne opinie na temat polityki różnorodności.</w:t>
      </w:r>
    </w:p>
    <w:p w:rsidRPr="00EC47EA" w:rsidR="00DB2CF1" w:rsidP="00DB2CF1" w:rsidRDefault="00DB2CF1" w14:paraId="2ED334FB" w14:textId="77777777">
      <w:pPr>
        <w:pStyle w:val="Heading2"/>
        <w:rPr>
          <w:lang w:val="pl-PL"/>
        </w:rPr>
      </w:pPr>
      <w:bookmarkStart w:name="_Hlk220321660" w:id="3"/>
      <w:r w:rsidRPr="00EC47EA">
        <w:rPr>
          <w:lang w:val="pl-PL"/>
        </w:rPr>
        <w:t>CELE W JĘZYKU UCZENNIC I UCZNIÓW</w:t>
      </w:r>
    </w:p>
    <w:bookmarkEnd w:id="3"/>
    <w:p w:rsidRPr="00EC47EA" w:rsidR="00DB2CF1" w:rsidP="00DB2CF1" w:rsidRDefault="00DB2CF1" w14:paraId="77A44E22" w14:textId="77777777"/>
    <w:p w:rsidRPr="00DB2CF1" w:rsidR="00DB2CF1" w:rsidP="00DB2CF1" w:rsidRDefault="00DB2CF1" w14:paraId="75565D18" w14:textId="77777777">
      <w:r w:rsidRPr="2075FFE0" w:rsidR="00DB2CF1">
        <w:rPr>
          <w:rStyle w:val="IntenseEmphasis"/>
          <w:lang w:val="en-US"/>
        </w:rPr>
        <w:t xml:space="preserve">Po </w:t>
      </w:r>
      <w:r w:rsidRPr="2075FFE0" w:rsidR="00DB2CF1">
        <w:rPr>
          <w:rStyle w:val="IntenseEmphasis"/>
          <w:lang w:val="en-US"/>
        </w:rPr>
        <w:t>lekcji</w:t>
      </w:r>
      <w:r w:rsidRPr="2075FFE0" w:rsidR="00DB2CF1">
        <w:rPr>
          <w:rStyle w:val="IntenseEmphasis"/>
          <w:lang w:val="en-US"/>
        </w:rPr>
        <w:t xml:space="preserve"> </w:t>
      </w:r>
      <w:r w:rsidRPr="2075FFE0" w:rsidR="00DB2CF1">
        <w:rPr>
          <w:rStyle w:val="IntenseEmphasis"/>
          <w:lang w:val="en-US"/>
        </w:rPr>
        <w:t>będę</w:t>
      </w:r>
      <w:r w:rsidRPr="2075FFE0" w:rsidR="00DB2CF1">
        <w:rPr>
          <w:rStyle w:val="IntenseEmphasis"/>
          <w:lang w:val="en-US"/>
        </w:rPr>
        <w:t>:</w:t>
      </w:r>
    </w:p>
    <w:p w:rsidRPr="00DB2CF1" w:rsidR="00DB2CF1" w:rsidP="00DB2CF1" w:rsidRDefault="00007F2C" w14:paraId="0D3E4D8B" w14:textId="77777777">
      <w:pPr>
        <w:pStyle w:val="ListParagraph"/>
        <w:numPr>
          <w:ilvl w:val="0"/>
          <w:numId w:val="13"/>
        </w:numPr>
      </w:pPr>
      <w:r w:rsidRPr="00EC47EA">
        <w:t>wiedział/a, że każde z państw Europy ma wyjątkową strukturę społeczną</w:t>
      </w:r>
      <w:r w:rsidRPr="00EC47EA" w:rsidR="00DB2CF1">
        <w:t xml:space="preserve"> i rozumiał/a, w jaki sposób przyczyniły się do tego przemiany historyczne,</w:t>
      </w:r>
    </w:p>
    <w:p w:rsidRPr="00DB2CF1" w:rsidR="00DB2CF1" w:rsidP="00DB2CF1" w:rsidRDefault="00007F2C" w14:paraId="2A318FA9" w14:textId="77777777">
      <w:pPr>
        <w:pStyle w:val="ListParagraph"/>
        <w:numPr>
          <w:ilvl w:val="0"/>
          <w:numId w:val="13"/>
        </w:numPr>
      </w:pPr>
      <w:r w:rsidRPr="00EC47EA">
        <w:t>wiedział/a, że zróżnicowanie etniczne i religijne społeczeństw wynika</w:t>
      </w:r>
      <w:r w:rsidRPr="00EC47EA" w:rsidR="00DB2CF1">
        <w:t xml:space="preserve"> z migracji o różnym charakterze, w tym zarobkowych, kolonizacji i dekolonizacji, globalizacji czy konfliktów zbrojnych,</w:t>
      </w:r>
    </w:p>
    <w:p w:rsidRPr="00DB2CF1" w:rsidR="00063522" w:rsidP="00DB2CF1" w:rsidRDefault="00007F2C" w14:paraId="4A6108C8" w14:textId="77777777">
      <w:pPr>
        <w:pStyle w:val="ListParagraph"/>
        <w:numPr>
          <w:ilvl w:val="0"/>
          <w:numId w:val="13"/>
        </w:numPr>
      </w:pPr>
      <w:r w:rsidRPr="00EC47EA">
        <w:t>rozumiał/a, że każde państwo członkowskie UE może realizować własną politykę względem różnorodności, jednak niektóre obowiązki są wspólne,</w:t>
      </w:r>
    </w:p>
    <w:p w:rsidRPr="00DB2CF1" w:rsidR="00063522" w:rsidP="00DB2CF1" w:rsidRDefault="00DB2CF1" w14:paraId="079AB7F4" w14:textId="77777777">
      <w:pPr>
        <w:pStyle w:val="ListParagraph"/>
        <w:numPr>
          <w:ilvl w:val="0"/>
          <w:numId w:val="13"/>
        </w:numPr>
      </w:pPr>
      <w:r w:rsidRPr="00EC47EA">
        <w:t>r</w:t>
      </w:r>
      <w:r w:rsidRPr="00EC47EA" w:rsidR="00007F2C">
        <w:t>ozumiał/a, z jakiego powodu mottem UE jest “Zjednoczona w różnorodności”</w:t>
      </w:r>
    </w:p>
    <w:p w:rsidR="005728F1" w:rsidP="00DB2CF1" w:rsidRDefault="00007F2C" w14:paraId="0467AD4F" w14:textId="26EC3BBE">
      <w:pPr>
        <w:pStyle w:val="ListParagraph"/>
        <w:numPr>
          <w:ilvl w:val="0"/>
          <w:numId w:val="13"/>
        </w:numPr>
      </w:pPr>
      <w:r w:rsidRPr="00EC47EA">
        <w:t>miał/a rozwinięte umiejętności krytycznego myślenia, empatii oraz zaangażowania obywatelskiego.</w:t>
      </w:r>
    </w:p>
    <w:p w:rsidRPr="00EC47EA" w:rsidR="007B70EB" w:rsidP="007B70EB" w:rsidRDefault="007B70EB" w14:paraId="18707130" w14:textId="77777777">
      <w:pPr>
        <w:pStyle w:val="Heading1"/>
        <w:rPr>
          <w:lang w:val="pl-PL"/>
        </w:rPr>
      </w:pPr>
      <w:r w:rsidRPr="00EC47EA">
        <w:rPr>
          <w:lang w:val="pl-PL"/>
        </w:rPr>
        <w:t>Instrukcje dla osoby prowadzącej</w:t>
      </w:r>
    </w:p>
    <w:p w:rsidRPr="00EC47EA" w:rsidR="007B70EB" w:rsidP="007B70EB" w:rsidRDefault="007B70EB" w14:paraId="2CB30ED6" w14:textId="77777777">
      <w:pPr>
        <w:pStyle w:val="Heading2"/>
        <w:rPr>
          <w:lang w:val="pl-PL"/>
        </w:rPr>
      </w:pPr>
      <w:r w:rsidRPr="00EC47EA">
        <w:rPr>
          <w:lang w:val="pl-PL"/>
        </w:rPr>
        <w:t>WPROWADZENIE DO TEMATU LEKCJI – 2 minuty</w:t>
      </w:r>
    </w:p>
    <w:p w:rsidRPr="007B70EB" w:rsidR="007B70EB" w:rsidP="007B70EB" w:rsidRDefault="007B70EB" w14:paraId="60AFE965" w14:textId="07CB734D">
      <w:r w:rsidRPr="2075FFE0" w:rsidR="007B70EB">
        <w:rPr>
          <w:i w:val="1"/>
          <w:iCs w:val="1"/>
        </w:rPr>
        <w:t xml:space="preserve">„Wyobraźcie sobie, że kula ziemska jest w każdym miejscu identyczna, tak samo jak ludzie na niej żyjący – wszyscy tak samo wyglądają, tak samo </w:t>
      </w:r>
      <w:r w:rsidRPr="2075FFE0" w:rsidR="14DDA723">
        <w:rPr>
          <w:i w:val="1"/>
          <w:iCs w:val="1"/>
        </w:rPr>
        <w:t>mówią i</w:t>
      </w:r>
      <w:r w:rsidRPr="2075FFE0" w:rsidR="007B70EB">
        <w:rPr>
          <w:i w:val="1"/>
          <w:iCs w:val="1"/>
        </w:rPr>
        <w:t xml:space="preserve"> tak samo się zachowują, to samo jedzą i mieszkają w tak samo zaaranżowanych przestrzeniach i budynkach. Kto z Was chciałby żyć w takim świecie – ręka do góry. Kto uważa, że taki świat byłby strasznie nudny? – ręka do góry.</w:t>
      </w:r>
    </w:p>
    <w:p w:rsidRPr="007B70EB" w:rsidR="007B70EB" w:rsidP="007B70EB" w:rsidRDefault="007B70EB" w14:paraId="5799B383" w14:textId="77777777">
      <w:r w:rsidRPr="00EC47EA">
        <w:rPr>
          <w:i/>
          <w:iCs/>
        </w:rPr>
        <w:t xml:space="preserve">Choć czasem może nam się wydawać, że jednakowość ma same zalety, to jednak świat identyczny w każdym aspekcie byłby mało ciekawy i mało stymulujący. Zaletą podobieństwa jest to, że daje poczucie bezpieczeństwa, ponieważ czasem łatwiej funkcjonować w świecie, w którym nic nie może nas zaskoczyć. Jednocześnie niemożność odkrywania tego, co nowe i co inne uczyniłaby nasze życie powtarzalnym, monotonnym i przewidywalnym. </w:t>
      </w:r>
    </w:p>
    <w:p w:rsidRPr="00EC47EA" w:rsidR="007B70EB" w:rsidP="007B70EB" w:rsidRDefault="007B70EB" w14:paraId="3E88910A" w14:textId="77777777">
      <w:pPr>
        <w:rPr>
          <w:i/>
          <w:iCs/>
        </w:rPr>
      </w:pPr>
      <w:r w:rsidRPr="00EC47EA">
        <w:rPr>
          <w:i/>
          <w:iCs/>
        </w:rPr>
        <w:t>Dzisiaj będziemy odkrywać europejską różnorodność, jej przyczyny oraz korzyści i wyzwania, jakie ze sobą niesie.”</w:t>
      </w:r>
    </w:p>
    <w:p w:rsidR="007B70EB" w:rsidP="007B70EB" w:rsidRDefault="007B70EB" w14:paraId="18310E6B" w14:textId="77777777"/>
    <w:p w:rsidRPr="00EC47EA" w:rsidR="007B70EB" w:rsidP="007B70EB" w:rsidRDefault="007B70EB" w14:paraId="2D02D3EC" w14:textId="77777777">
      <w:pPr>
        <w:pStyle w:val="Heading2"/>
        <w:rPr>
          <w:lang w:val="pl-PL"/>
        </w:rPr>
      </w:pPr>
      <w:r w:rsidRPr="00EC47EA">
        <w:rPr>
          <w:lang w:val="pl-PL"/>
        </w:rPr>
        <w:t>PRZYCZYNY ETNICZNEGO I RELIGIJNEGO ZRÓŻNICOWANIA (wersja 45-minutowa) – 12 minut</w:t>
      </w:r>
    </w:p>
    <w:p w:rsidRPr="007B70EB" w:rsidR="007B70EB" w:rsidP="007B70EB" w:rsidRDefault="007B70EB" w14:paraId="7B851974" w14:textId="77777777">
      <w:r w:rsidRPr="00EC47EA">
        <w:t>Zacznij od przypomnienia klasie, że mottem UE jest</w:t>
      </w:r>
      <w:r w:rsidRPr="00EC47EA">
        <w:rPr>
          <w:b/>
          <w:bCs/>
        </w:rPr>
        <w:t xml:space="preserve"> </w:t>
      </w:r>
      <w:r w:rsidRPr="00EC47EA">
        <w:t xml:space="preserve">„Zjednoczona w różnorodności”. Skąd jednak wzięła się europejska różnorodność? </w:t>
      </w:r>
    </w:p>
    <w:p w:rsidRPr="007B70EB" w:rsidR="007B70EB" w:rsidP="007B70EB" w:rsidRDefault="007B70EB" w14:paraId="3C2E7399" w14:textId="77777777">
      <w:r w:rsidRPr="00EC47EA">
        <w:t>Podziel klasę na kilka mniejszych 4-osobowych zespołów (osoby z jednej ławki obracają się do tyłu, aby nawiązać kontakt z osobami siedzącymi za nimi). Każdy z nich dostaje wydrukowaną wcześniej kartkę z pytaniem. Jego zadaniem jest znaleźć w rozmowie i w sieci odpowiedź na nie oraz opracować (i ewentualnie zapisać) krótkie 2-3 zdaniowe wyjaśnienie dla pozostałych osób w klasie. Pytań na liście jest więcej – trzeba wybrać tyle, ile będzie zespołów.</w:t>
      </w:r>
    </w:p>
    <w:p w:rsidRPr="00EC47EA" w:rsidR="007B70EB" w:rsidP="007B70EB" w:rsidRDefault="007B70EB" w14:paraId="1D566A4F" w14:textId="724BC97C">
      <w:r w:rsidRPr="00EC47EA">
        <w:rPr>
          <w:rStyle w:val="IntenseEmphasis"/>
        </w:rPr>
        <w:t>Uwaga metodyczna</w:t>
      </w:r>
      <w:r w:rsidR="00EC47EA">
        <w:rPr>
          <w:rStyle w:val="IntenseEmphasis"/>
        </w:rPr>
        <w:t xml:space="preserve">: </w:t>
      </w:r>
      <w:r w:rsidRPr="00EC47EA">
        <w:t xml:space="preserve">Celem tego ćwiczenia nie jest szczegółowe omawianie historii, lecz uświadomienie, że osoby mieszkające w krajach UE pochodzą z różnych miejsc i trafiły tu z różnych powodów – także związanych z wydarzeniami historycznymi.  </w:t>
      </w:r>
    </w:p>
    <w:p w:rsidR="007B70EB" w:rsidP="007B70EB" w:rsidRDefault="007B70EB" w14:paraId="032A654C" w14:textId="77777777">
      <w:pPr>
        <w:rPr>
          <w:rStyle w:val="IntenseEmphasis"/>
          <w:lang w:val="en-US"/>
        </w:rPr>
      </w:pPr>
      <w:r w:rsidRPr="007B70EB">
        <w:rPr>
          <w:rStyle w:val="IntenseEmphasis"/>
          <w:lang w:val="en-US"/>
        </w:rPr>
        <w:t>PYTANIA:</w:t>
      </w:r>
    </w:p>
    <w:tbl>
      <w:tblPr>
        <w:tblStyle w:val="TableGrid"/>
        <w:tblW w:w="0" w:type="auto"/>
        <w:tblLook w:val="04A0" w:firstRow="1" w:lastRow="0" w:firstColumn="1" w:lastColumn="0" w:noHBand="0" w:noVBand="1"/>
        <w:tblDescription w:val=" Tabela zawiera zestaw pytań dotyczących przyczyn zamieszkiwania różnych grup narodowych i etnicznych w wybranych krajach. "/>
      </w:tblPr>
      <w:tblGrid>
        <w:gridCol w:w="4531"/>
        <w:gridCol w:w="4531"/>
      </w:tblGrid>
      <w:tr w:rsidR="007B70EB" w:rsidTr="007B70EB" w14:paraId="3699309E" w14:textId="77777777">
        <w:trPr>
          <w:trHeight w:val="806"/>
        </w:trPr>
        <w:tc>
          <w:tcPr>
            <w:tcW w:w="4531" w:type="dxa"/>
          </w:tcPr>
          <w:p w:rsidR="007B70EB" w:rsidP="007B70EB" w:rsidRDefault="007B70EB" w14:paraId="0C7CD786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Niemczech mieszkają osoby pochodzenia tureckiego?</w:t>
            </w:r>
          </w:p>
        </w:tc>
        <w:tc>
          <w:tcPr>
            <w:tcW w:w="4531" w:type="dxa"/>
          </w:tcPr>
          <w:p w:rsidR="007B70EB" w:rsidP="007B70EB" w:rsidRDefault="007B70EB" w14:paraId="2C64EB07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Niemczech czy Szwecji mieszkają osoby z Syrii?</w:t>
            </w:r>
          </w:p>
        </w:tc>
      </w:tr>
      <w:tr w:rsidR="007B70EB" w:rsidTr="007B70EB" w14:paraId="18F131A0" w14:textId="77777777">
        <w:trPr>
          <w:trHeight w:val="806"/>
        </w:trPr>
        <w:tc>
          <w:tcPr>
            <w:tcW w:w="4531" w:type="dxa"/>
          </w:tcPr>
          <w:p w:rsidR="007B70EB" w:rsidP="007B70EB" w:rsidRDefault="007B70EB" w14:paraId="2DEAFA20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lastRenderedPageBreak/>
              <w:t>Z jakiego powodu we Francji mieszkają osoby z Algierii, Maroko czy Tunezji?</w:t>
            </w:r>
          </w:p>
        </w:tc>
        <w:tc>
          <w:tcPr>
            <w:tcW w:w="4531" w:type="dxa"/>
          </w:tcPr>
          <w:p w:rsidR="007B70EB" w:rsidP="007B70EB" w:rsidRDefault="007B70EB" w14:paraId="2A8A5BD1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na terenie Bałkanów mieszkają społeczności muzułmańskie takie jak Albańczycy czy Bośniacy?</w:t>
            </w:r>
          </w:p>
        </w:tc>
      </w:tr>
      <w:tr w:rsidR="007B70EB" w:rsidTr="007B70EB" w14:paraId="55FA48C4" w14:textId="77777777">
        <w:trPr>
          <w:trHeight w:val="806"/>
        </w:trPr>
        <w:tc>
          <w:tcPr>
            <w:tcW w:w="4531" w:type="dxa"/>
          </w:tcPr>
          <w:p w:rsidR="007B70EB" w:rsidP="007B70EB" w:rsidRDefault="007B70EB" w14:paraId="780992A6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Wielkiej Brytanii mieszkają osoby, które pochodzą z Indii, Pakistanu, Bangladeszu, Karaibów czy Nigerii?</w:t>
            </w:r>
          </w:p>
        </w:tc>
        <w:tc>
          <w:tcPr>
            <w:tcW w:w="4531" w:type="dxa"/>
          </w:tcPr>
          <w:p w:rsidR="007B70EB" w:rsidP="007B70EB" w:rsidRDefault="007B70EB" w14:paraId="224BEE1B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na terenie Estonii mieszka duża grupa osób pochodzenia rosyjskiego?</w:t>
            </w:r>
          </w:p>
        </w:tc>
      </w:tr>
      <w:tr w:rsidR="007B70EB" w:rsidTr="007B70EB" w14:paraId="2E5DC2D2" w14:textId="77777777">
        <w:trPr>
          <w:trHeight w:val="806"/>
        </w:trPr>
        <w:tc>
          <w:tcPr>
            <w:tcW w:w="4531" w:type="dxa"/>
          </w:tcPr>
          <w:p w:rsidR="007B70EB" w:rsidP="007B70EB" w:rsidRDefault="007B70EB" w14:paraId="7DC66190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Holandii mieszkają osoby, które pochodzą z Indonezji, Surinamu i Antyli Holenderskich?</w:t>
            </w:r>
          </w:p>
        </w:tc>
        <w:tc>
          <w:tcPr>
            <w:tcW w:w="4531" w:type="dxa"/>
          </w:tcPr>
          <w:p w:rsidR="007B70EB" w:rsidP="007B70EB" w:rsidRDefault="007B70EB" w14:paraId="3E99D3C3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Belgii mieszkają osoby, które pochodzą z Konga?</w:t>
            </w:r>
          </w:p>
        </w:tc>
      </w:tr>
      <w:tr w:rsidR="007B70EB" w:rsidTr="007B70EB" w14:paraId="3BDA04BD" w14:textId="77777777">
        <w:trPr>
          <w:trHeight w:val="806"/>
        </w:trPr>
        <w:tc>
          <w:tcPr>
            <w:tcW w:w="4531" w:type="dxa"/>
          </w:tcPr>
          <w:p w:rsidR="007B70EB" w:rsidP="007B70EB" w:rsidRDefault="007B70EB" w14:paraId="5E07CA1A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Niemczech, Austrii czy Szwecji mieszkają osoby, które pochodzą z Bałkanów?</w:t>
            </w:r>
          </w:p>
        </w:tc>
        <w:tc>
          <w:tcPr>
            <w:tcW w:w="4531" w:type="dxa"/>
          </w:tcPr>
          <w:p w:rsidR="007B70EB" w:rsidP="007B70EB" w:rsidRDefault="007B70EB" w14:paraId="6BE14326" w14:textId="77777777">
            <w:pPr>
              <w:rPr>
                <w:rStyle w:val="IntenseEmphasis"/>
              </w:rPr>
            </w:pPr>
            <w:r>
              <w:rPr>
                <w:rStyle w:val="agcmg"/>
              </w:rPr>
              <w:t>Z jakiego powodu w Islandii 6% społeczeństwa to Polki i Polacy? </w:t>
            </w:r>
          </w:p>
        </w:tc>
      </w:tr>
    </w:tbl>
    <w:p w:rsidRPr="007B70EB" w:rsidR="007B70EB" w:rsidP="007B70EB" w:rsidRDefault="007B70EB" w14:paraId="35F48AEC" w14:textId="77777777">
      <w:pPr>
        <w:rPr>
          <w:rStyle w:val="IntenseEmphasis"/>
        </w:rPr>
      </w:pPr>
    </w:p>
    <w:p w:rsidRPr="007B70EB" w:rsidR="007B70EB" w:rsidP="007B70EB" w:rsidRDefault="007B70EB" w14:paraId="7DADF0DC" w14:textId="77777777">
      <w:r w:rsidRPr="00EC47EA">
        <w:t xml:space="preserve">Kiedy ekipy są gotowe po kolei przedstawiają swoje 2-3-zdaniowe wyjaśnienia. </w:t>
      </w:r>
    </w:p>
    <w:p w:rsidRPr="007B70EB" w:rsidR="007B70EB" w:rsidP="007B70EB" w:rsidRDefault="007B70EB" w14:paraId="14FE23B5" w14:textId="77777777">
      <w:r w:rsidRPr="00EC47EA">
        <w:t>Następnie zapytaj grupę, jakie procesy historyczne oraz zjawiska polityczne i gospodarcze są odpowiedzialne za to zróżnicowanie. Na tablicy lub przygotowanym wcześniej dużym arkuszu papieru zapisz:</w:t>
      </w:r>
      <w:r w:rsidRPr="00EC47EA">
        <w:rPr>
          <w:b/>
          <w:bCs/>
        </w:rPr>
        <w:t xml:space="preserve"> </w:t>
      </w:r>
      <w:r w:rsidRPr="00EC47EA">
        <w:t xml:space="preserve">„Przyczyny zróżnicowania etnicznego i religijnego”. Poproś klasę, aby je nazwała. W oparciu o przykłady z tego ćwiczenia powinny się pojawić: </w:t>
      </w:r>
    </w:p>
    <w:p w:rsidRPr="007B70EB" w:rsidR="00063522" w:rsidP="007B70EB" w:rsidRDefault="00007F2C" w14:paraId="74AC9877" w14:textId="77777777">
      <w:pPr>
        <w:pStyle w:val="ListParagraph"/>
        <w:numPr>
          <w:ilvl w:val="0"/>
          <w:numId w:val="15"/>
        </w:numPr>
      </w:pPr>
      <w:proofErr w:type="spellStart"/>
      <w:r w:rsidRPr="007B70EB">
        <w:rPr>
          <w:lang w:val="en-US"/>
        </w:rPr>
        <w:t>migracje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zarobkowe</w:t>
      </w:r>
      <w:proofErr w:type="spellEnd"/>
      <w:r w:rsidRPr="007B70EB">
        <w:rPr>
          <w:lang w:val="en-US"/>
        </w:rPr>
        <w:t xml:space="preserve"> (</w:t>
      </w:r>
      <w:proofErr w:type="spellStart"/>
      <w:r w:rsidRPr="007B70EB">
        <w:rPr>
          <w:lang w:val="en-US"/>
        </w:rPr>
        <w:t>przyczyny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gospodarcze</w:t>
      </w:r>
      <w:proofErr w:type="spellEnd"/>
      <w:r w:rsidRPr="007B70EB">
        <w:rPr>
          <w:lang w:val="en-US"/>
        </w:rPr>
        <w:t>),</w:t>
      </w:r>
    </w:p>
    <w:p w:rsidRPr="007B70EB" w:rsidR="00063522" w:rsidP="007B70EB" w:rsidRDefault="00007F2C" w14:paraId="1C61F289" w14:textId="77777777">
      <w:pPr>
        <w:pStyle w:val="ListParagraph"/>
        <w:numPr>
          <w:ilvl w:val="0"/>
          <w:numId w:val="15"/>
        </w:numPr>
      </w:pPr>
      <w:proofErr w:type="spellStart"/>
      <w:r w:rsidRPr="007B70EB">
        <w:rPr>
          <w:lang w:val="en-US"/>
        </w:rPr>
        <w:t>kolonializm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i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dekolonizacja</w:t>
      </w:r>
      <w:proofErr w:type="spellEnd"/>
      <w:r w:rsidRPr="007B70EB">
        <w:rPr>
          <w:lang w:val="en-US"/>
        </w:rPr>
        <w:t>,</w:t>
      </w:r>
    </w:p>
    <w:p w:rsidRPr="007B70EB" w:rsidR="00063522" w:rsidP="007B70EB" w:rsidRDefault="00007F2C" w14:paraId="74A23B6C" w14:textId="77777777">
      <w:pPr>
        <w:pStyle w:val="ListParagraph"/>
        <w:numPr>
          <w:ilvl w:val="0"/>
          <w:numId w:val="15"/>
        </w:numPr>
      </w:pPr>
      <w:proofErr w:type="spellStart"/>
      <w:r w:rsidRPr="007B70EB">
        <w:rPr>
          <w:lang w:val="en-US"/>
        </w:rPr>
        <w:t>konflikty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zbrojne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i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uchodźstwo</w:t>
      </w:r>
      <w:proofErr w:type="spellEnd"/>
      <w:r w:rsidRPr="007B70EB">
        <w:rPr>
          <w:lang w:val="en-US"/>
        </w:rPr>
        <w:t xml:space="preserve">, </w:t>
      </w:r>
    </w:p>
    <w:p w:rsidRPr="007B70EB" w:rsidR="00063522" w:rsidP="007B70EB" w:rsidRDefault="00007F2C" w14:paraId="0ECE8D48" w14:textId="77777777">
      <w:pPr>
        <w:pStyle w:val="ListParagraph"/>
        <w:numPr>
          <w:ilvl w:val="0"/>
          <w:numId w:val="15"/>
        </w:numPr>
      </w:pPr>
      <w:r w:rsidRPr="00EC47EA">
        <w:t>wpływ dawnych imperiów (np. Osmańskiego),</w:t>
      </w:r>
    </w:p>
    <w:p w:rsidRPr="007B70EB" w:rsidR="00063522" w:rsidP="007B70EB" w:rsidRDefault="00007F2C" w14:paraId="250EBE20" w14:textId="77777777">
      <w:pPr>
        <w:pStyle w:val="ListParagraph"/>
        <w:numPr>
          <w:ilvl w:val="0"/>
          <w:numId w:val="15"/>
        </w:numPr>
      </w:pPr>
      <w:proofErr w:type="spellStart"/>
      <w:proofErr w:type="gramStart"/>
      <w:r w:rsidRPr="007B70EB">
        <w:rPr>
          <w:lang w:val="en-US"/>
        </w:rPr>
        <w:t>zmiany</w:t>
      </w:r>
      <w:proofErr w:type="spellEnd"/>
      <w:proofErr w:type="gram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granic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i</w:t>
      </w:r>
      <w:proofErr w:type="spellEnd"/>
      <w:r w:rsidRPr="007B70EB">
        <w:rPr>
          <w:lang w:val="en-US"/>
        </w:rPr>
        <w:t xml:space="preserve"> </w:t>
      </w:r>
      <w:proofErr w:type="spellStart"/>
      <w:r w:rsidRPr="007B70EB">
        <w:rPr>
          <w:lang w:val="en-US"/>
        </w:rPr>
        <w:t>przesiedlenia</w:t>
      </w:r>
      <w:proofErr w:type="spellEnd"/>
      <w:r w:rsidRPr="007B70EB">
        <w:rPr>
          <w:lang w:val="en-US"/>
        </w:rPr>
        <w:t xml:space="preserve">. </w:t>
      </w:r>
    </w:p>
    <w:p w:rsidRPr="007B70EB" w:rsidR="007B70EB" w:rsidP="007B70EB" w:rsidRDefault="007B70EB" w14:paraId="41A0A997" w14:textId="77777777">
      <w:r w:rsidRPr="00EC47EA">
        <w:t>Dopytaj, jakie jeszcze są współczesne przyczyny – tutaj powinny pojawić się globalizacja i swobodny przepływ osób w ramach UE (prawo obywatelek i obywateli UE do podróżowania, osiedlania się, podejmowania pracy, prowadzenia działalności gospodarczej oraz studiowania w innym państwie członkowskim). Zapisz wszystkie.</w:t>
      </w:r>
    </w:p>
    <w:p w:rsidRPr="007B70EB" w:rsidR="007B70EB" w:rsidP="007B70EB" w:rsidRDefault="007B70EB" w14:paraId="4B96E923" w14:textId="77777777">
      <w:r w:rsidRPr="00EC47EA">
        <w:rPr>
          <w:i/>
          <w:iCs/>
        </w:rPr>
        <w:t>“Wszystkie te procesy historyczne i współczesne sprawiły, że społeczeństwa europejskie są dziś wyjątkowo zróżnicowane pod względem etnicznym i religijnym, co niesie zarówno bogactwo kulturowe, jak i wyzwania związane z integracją oraz współistnieniem różnych tradycji i tożsamości. Ten element pojawi się w kolejnym ćwiczeniu.”</w:t>
      </w:r>
    </w:p>
    <w:p w:rsidRPr="007B70EB" w:rsidR="007B70EB" w:rsidP="007B70EB" w:rsidRDefault="007B70EB" w14:paraId="777AB10A" w14:textId="77777777"/>
    <w:p w:rsidRPr="00EC47EA" w:rsidR="007B70EB" w:rsidP="007B70EB" w:rsidRDefault="007B70EB" w14:paraId="38E6B7DB" w14:textId="77777777">
      <w:pPr>
        <w:pStyle w:val="Heading2"/>
        <w:rPr>
          <w:lang w:val="pl-PL"/>
        </w:rPr>
      </w:pPr>
      <w:r w:rsidRPr="00EC47EA">
        <w:rPr>
          <w:lang w:val="pl-PL"/>
        </w:rPr>
        <w:t>WERSJA 90- MINUTOWA – 20 minut</w:t>
      </w:r>
    </w:p>
    <w:p w:rsidRPr="007B70EB" w:rsidR="007B70EB" w:rsidP="007B70EB" w:rsidRDefault="007B70EB" w14:paraId="4CEE6D62" w14:textId="77777777">
      <w:r w:rsidRPr="00EC47EA">
        <w:t>Warto dać grupom więcej czasu zarówno na poszukiwania, jak i na prezentacje. Po ich zakończeniu można dopytać grupy, które informacje były im znane, a które okazały się nowe, a także, co je zaskoczyło.</w:t>
      </w:r>
    </w:p>
    <w:p w:rsidRPr="00EC47EA" w:rsidR="007B70EB" w:rsidP="007B70EB" w:rsidRDefault="007B70EB" w14:paraId="71E71CE5" w14:textId="77777777">
      <w:r w:rsidRPr="00EC47EA">
        <w:t xml:space="preserve"> </w:t>
      </w:r>
    </w:p>
    <w:p w:rsidRPr="00EC47EA" w:rsidR="007B70EB" w:rsidP="007B70EB" w:rsidRDefault="007B70EB" w14:paraId="4A4C644B" w14:textId="77777777">
      <w:pPr>
        <w:pStyle w:val="Heading2"/>
        <w:rPr>
          <w:lang w:val="pl-PL"/>
        </w:rPr>
      </w:pPr>
      <w:r w:rsidRPr="00EC47EA">
        <w:rPr>
          <w:lang w:val="pl-PL"/>
        </w:rPr>
        <w:t>KORZYŚCI I WYZWANIA WYNIKAJĄCE Z RÓŻNORODNOŚCI (wersja 45-minutowa) – 10minut</w:t>
      </w:r>
    </w:p>
    <w:p w:rsidRPr="007B70EB" w:rsidR="007B70EB" w:rsidP="007B70EB" w:rsidRDefault="007B70EB" w14:paraId="5DAD00CD" w14:textId="77777777">
      <w:r w:rsidRPr="00EC47EA">
        <w:t xml:space="preserve">Podziel klasę na kilka mniejszych 4-5 osobowych zespołów. Każdemu daj kartkę i marker/pisak. </w:t>
      </w:r>
    </w:p>
    <w:p w:rsidRPr="007B70EB" w:rsidR="007B70EB" w:rsidP="007B70EB" w:rsidRDefault="007B70EB" w14:paraId="5104A2CC" w14:textId="77777777">
      <w:r w:rsidRPr="00EC47EA">
        <w:t>Zadaniem zespołów jest zastanowić się i zapisać korzyści oraz wyzwania, jakie niesie ze sobą etniczna i religijna różnorodność. Zespoły nr 1,3,5 zajmują się korzyściami, zespoły nr 2, 4, 6 wyzwaniami.</w:t>
      </w:r>
    </w:p>
    <w:p w:rsidRPr="007B70EB" w:rsidR="007B70EB" w:rsidP="007B70EB" w:rsidRDefault="007B70EB" w14:paraId="39E63C49" w14:textId="77777777">
      <w:r w:rsidRPr="00EC47EA">
        <w:lastRenderedPageBreak/>
        <w:t xml:space="preserve">Daj zespołom czas na szybką burzę/deszcz pomysłów. </w:t>
      </w:r>
    </w:p>
    <w:p w:rsidRPr="007B70EB" w:rsidR="007B70EB" w:rsidP="007B70EB" w:rsidRDefault="007B70EB" w14:paraId="50A37DA2" w14:textId="77777777">
      <w:r w:rsidRPr="00EC47EA">
        <w:t>Następnie poproś, aby najpierw podzieliły się efektami swojej pracy zespoły pracujące nad korzyściami. Zaczyna zespół nr 1 i czyta jeden zapis ze swojej kartki, a następnie pałeczkę przejmuje zespół nr 3 itd. Jeżeli coś już zostało odczytane, to kolejne zespoły tego nie powielają. Dzięki takiej procedurze unikniesz powtórzeń, a prezentacja będzie miała bardziej dynamiczny charakter. Następnie przejdź do wyzwań i powtórz to działanie. Jeżeli zobaczysz, że listy korzyści i wyzwań są bardzo długie, to poproś każdą grupę, aby wybrała 1-2 elementy najważniejsze z jej punktu widzenia i tylko te odczytała. Warto zawiesić kartki wypracowane przez grupy na ścianie czy przyczepić magnesami na tablicy.</w:t>
      </w:r>
    </w:p>
    <w:p w:rsidRPr="007B70EB" w:rsidR="007B70EB" w:rsidP="007B70EB" w:rsidRDefault="007B70EB" w14:paraId="2B1783C6" w14:textId="77777777">
      <w:r w:rsidRPr="00EC47EA">
        <w:t xml:space="preserve">Podsumuj: </w:t>
      </w:r>
      <w:r w:rsidRPr="00EC47EA">
        <w:rPr>
          <w:i/>
          <w:iCs/>
        </w:rPr>
        <w:t>“Różnorodność jest owocem wielowiekowych przemian historycznych i stanowi nieodłączny element naszej rzeczywistości. Jak każde zjawisko, przynosi liczne korzyści, ale też i wyzwania, z którymi uczymy się sobie radzić. Unia Europejska nie narzuca jednolitego podejścia wobec różnorodności — wiele decyzji w tym obszarze należy do kompetencji państw członkowskich, które wdrażają rozwiązania zgodnie ze swoimi potrzebami i kontekstem. Kolejne zadanie pozwoli przyjrzeć się temu bliżej.”</w:t>
      </w:r>
    </w:p>
    <w:p w:rsidRPr="00EC47EA" w:rsidR="007B70EB" w:rsidP="007B70EB" w:rsidRDefault="007B70EB" w14:paraId="344BA87C" w14:textId="77777777"/>
    <w:p w:rsidRPr="00EC47EA" w:rsidR="007B70EB" w:rsidP="007B70EB" w:rsidRDefault="007B70EB" w14:paraId="558B740A" w14:textId="77777777">
      <w:pPr>
        <w:pStyle w:val="Heading2"/>
        <w:rPr>
          <w:lang w:val="pl-PL"/>
        </w:rPr>
      </w:pPr>
      <w:r w:rsidRPr="00EC47EA">
        <w:rPr>
          <w:lang w:val="pl-PL"/>
        </w:rPr>
        <w:t>WERSJA 90- MINUTOWA – 15 minut</w:t>
      </w:r>
    </w:p>
    <w:p w:rsidRPr="007B70EB" w:rsidR="007B70EB" w:rsidP="007B70EB" w:rsidRDefault="007B70EB" w14:paraId="3B03C442" w14:textId="77777777">
      <w:r w:rsidRPr="00EC47EA">
        <w:t>Warto grupom dać więcej czasu zarówno na poszukiwania, jak i na prezentacje. Po ich zakończeniu można dopytać grupę:</w:t>
      </w:r>
    </w:p>
    <w:p w:rsidRPr="007B70EB" w:rsidR="00063522" w:rsidP="007B70EB" w:rsidRDefault="00007F2C" w14:paraId="1A8CFE55" w14:textId="77777777">
      <w:pPr>
        <w:pStyle w:val="ListParagraph"/>
        <w:numPr>
          <w:ilvl w:val="0"/>
          <w:numId w:val="17"/>
        </w:numPr>
      </w:pPr>
      <w:r w:rsidRPr="00EC47EA">
        <w:t>Które korzyści najbardziej was przekonują?</w:t>
      </w:r>
    </w:p>
    <w:p w:rsidRPr="007B70EB" w:rsidR="00063522" w:rsidP="007B70EB" w:rsidRDefault="00007F2C" w14:paraId="2E05BB00" w14:textId="77777777">
      <w:pPr>
        <w:pStyle w:val="ListParagraph"/>
        <w:numPr>
          <w:ilvl w:val="0"/>
          <w:numId w:val="17"/>
        </w:numPr>
      </w:pPr>
      <w:r w:rsidRPr="00EC47EA">
        <w:t>Które wyzwania wydają się wam największe?</w:t>
      </w:r>
    </w:p>
    <w:p w:rsidR="007B70EB" w:rsidP="007B70EB" w:rsidRDefault="007B70EB" w14:paraId="2CE3CAB7" w14:textId="77777777"/>
    <w:p w:rsidRPr="00EC47EA" w:rsidR="007B70EB" w:rsidP="007B70EB" w:rsidRDefault="007B70EB" w14:paraId="39E48E8B" w14:textId="77777777">
      <w:pPr>
        <w:pStyle w:val="Heading2"/>
        <w:rPr>
          <w:lang w:val="pl-PL"/>
        </w:rPr>
      </w:pPr>
      <w:r w:rsidRPr="00EC47EA">
        <w:rPr>
          <w:lang w:val="pl-PL"/>
        </w:rPr>
        <w:t>MODELE POLITYKI PAŃSTWA WOBEC RÓŻNORODNOŚCI ETNICZNEJ I RELIGIJNEJ (wersja 45-minutowa) – 8 minut</w:t>
      </w:r>
    </w:p>
    <w:p w:rsidRPr="00EC47EA" w:rsidR="007B70EB" w:rsidP="007B70EB" w:rsidRDefault="007B70EB" w14:paraId="1B30F4DF" w14:textId="77777777">
      <w:r w:rsidRPr="00EC47EA">
        <w:t xml:space="preserve">Zacznij od wyjaśnienia, że Unia Europejska pozostawia państwom członkowskim swobodę wyboru modelu polityki wobec różnorodności etnicznej, religijnej i kulturowej. W Europie można wyróżnić kilka głównych modeli, które różnią się podejściem do integracji, ochrony tożsamości mniejszości oraz roli wspólnoty narodowej. </w:t>
      </w:r>
    </w:p>
    <w:p w:rsidR="007B70EB" w:rsidP="007B70EB" w:rsidRDefault="007B70EB" w14:paraId="402ECF73" w14:textId="77777777"/>
    <w:p w:rsidRPr="007B70EB" w:rsidR="007B70EB" w:rsidP="007B70EB" w:rsidRDefault="007B70EB" w14:paraId="5ED950B5" w14:textId="77777777"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1117E046" wp14:editId="5C03940D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5760720" cy="3239135"/>
            <wp:effectExtent l="0" t="0" r="0" b="0"/>
            <wp:wrapNone/>
            <wp:docPr id="1" name="Obraz 1" descr="Grafika pokazuje różne modele polityki wobec różnorodności etnicznej, religijnej i kulturowe. Na grafice wymienionych jest 5 modeli: segregacyjny, integracyjny, asymilacyjny, multikulturalny i federalny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del asymilacyjny_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Pr="00EC47EA" w:rsidR="007B70EB" w:rsidP="007B70EB" w:rsidRDefault="007B70EB" w14:paraId="51FA191A" w14:textId="77777777"/>
    <w:p w:rsidRPr="00EC47EA" w:rsidR="007B70EB" w:rsidP="007B70EB" w:rsidRDefault="007B70EB" w14:paraId="02A1E320" w14:textId="77777777">
      <w:pPr>
        <w:pStyle w:val="Heading2"/>
        <w:rPr>
          <w:lang w:val="pl-PL"/>
        </w:rPr>
      </w:pPr>
    </w:p>
    <w:p w:rsidR="007B70EB" w:rsidP="00DB2CF1" w:rsidRDefault="007B70EB" w14:paraId="1792EC96" w14:textId="77777777"/>
    <w:p w:rsidR="00FB10EF" w:rsidP="00DB2CF1" w:rsidRDefault="00FB10EF" w14:paraId="7A8B058A" w14:textId="77777777"/>
    <w:p w:rsidR="00FB10EF" w:rsidP="00DB2CF1" w:rsidRDefault="00FB10EF" w14:paraId="4260882D" w14:textId="77777777"/>
    <w:p w:rsidR="00FB10EF" w:rsidP="00DB2CF1" w:rsidRDefault="00FB10EF" w14:paraId="0C5508BB" w14:textId="77777777"/>
    <w:p w:rsidR="00FB10EF" w:rsidP="00DB2CF1" w:rsidRDefault="00FB10EF" w14:paraId="353CB45E" w14:textId="77777777"/>
    <w:p w:rsidR="00FB10EF" w:rsidP="00DB2CF1" w:rsidRDefault="00FB10EF" w14:paraId="74E04A18" w14:textId="77777777"/>
    <w:p w:rsidR="00FB10EF" w:rsidP="00DB2CF1" w:rsidRDefault="00FB10EF" w14:paraId="5B8773A7" w14:textId="77777777"/>
    <w:p w:rsidRPr="00FB10EF" w:rsidR="00FB10EF" w:rsidP="00FB10EF" w:rsidRDefault="00FB10EF" w14:paraId="75017278" w14:textId="77777777">
      <w:r w:rsidRPr="00EC47EA">
        <w:t xml:space="preserve">Krótko omów każdy z nich i za każdym razem poproś klasę o wskazanie realnych przykładów krajów, które je realizują. Opisy każdego z modeli znajdziesz w materiale merytorycznym dołączonym do niniejszego scenariusza. </w:t>
      </w:r>
    </w:p>
    <w:p w:rsidRPr="00FB10EF" w:rsidR="00FB10EF" w:rsidP="00FB10EF" w:rsidRDefault="00FB10EF" w14:paraId="539162B9" w14:textId="0A1824A1">
      <w:r w:rsidR="00FB10EF">
        <w:rPr/>
        <w:t xml:space="preserve">Dodaj też inne przykłady pozwalające lepiej zrozumieć każdy model, np. Francja – model asymilacyjny – zasada laickości, nieuznawanie odrębności etnicznych i religijnych oraz oczekiwanie przyjęcia wspólnej tożsamości </w:t>
      </w:r>
      <w:r w:rsidR="65AB4AD5">
        <w:rPr/>
        <w:t>narodowej; Niemcy</w:t>
      </w:r>
      <w:r w:rsidR="00FB10EF">
        <w:rPr/>
        <w:t xml:space="preserve"> - model integracyjny – umożliwia zachowanie własnej tożsamości, ale nakłada obowiązek uczestniczenia w życiu społecznym, znajomości języka i respektowania wartości państwa przyjmującego (pozostałe informacje znajdują się w materiale pomocniczym).</w:t>
      </w:r>
    </w:p>
    <w:p w:rsidRPr="00020250" w:rsidR="00020250" w:rsidP="00020250" w:rsidRDefault="00020250" w14:paraId="7550BEEA" w14:textId="7E4ACC56">
      <w:r w:rsidR="00020250">
        <w:rPr/>
        <w:t xml:space="preserve">Podziel klasę na mniejsze zespoły, przydzielając </w:t>
      </w:r>
      <w:r w:rsidR="292A5A4B">
        <w:rPr/>
        <w:t>każdemu kartkę</w:t>
      </w:r>
      <w:r w:rsidR="00020250">
        <w:rPr/>
        <w:t xml:space="preserve"> z nazwą jednego z pięciu modeli polityki państwa wobec różnorodności (integracyjnego, asymilacyjnego, segregacyjnego, federalnego lub </w:t>
      </w:r>
      <w:r w:rsidR="00020250">
        <w:rPr/>
        <w:t>multikulturowego</w:t>
      </w:r>
      <w:r w:rsidR="00020250">
        <w:rPr/>
        <w:t xml:space="preserve">) wraz z krótkim opisem. </w:t>
      </w:r>
    </w:p>
    <w:p w:rsidRPr="00020250" w:rsidR="00020250" w:rsidP="00020250" w:rsidRDefault="00020250" w14:paraId="35B901C9" w14:textId="77777777">
      <w:r w:rsidRPr="00EC47EA">
        <w:t>Zadaniem każdego zespołu jest dyskusja na temat przydzielonego modelu oraz zapisanie dwóch kluczowych kwestii:</w:t>
      </w:r>
    </w:p>
    <w:p w:rsidRPr="00020250" w:rsidR="00063522" w:rsidP="00020250" w:rsidRDefault="00007F2C" w14:paraId="15864048" w14:textId="77777777">
      <w:pPr>
        <w:pStyle w:val="ListParagraph"/>
        <w:numPr>
          <w:ilvl w:val="0"/>
          <w:numId w:val="20"/>
        </w:numPr>
      </w:pPr>
      <w:proofErr w:type="spellStart"/>
      <w:r w:rsidRPr="00020250">
        <w:rPr>
          <w:lang w:val="en-US"/>
        </w:rPr>
        <w:t>Pozytywnych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aspektów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jego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funkcjonowania</w:t>
      </w:r>
      <w:proofErr w:type="spellEnd"/>
      <w:r w:rsidRPr="00020250">
        <w:rPr>
          <w:lang w:val="en-US"/>
        </w:rPr>
        <w:t>,</w:t>
      </w:r>
    </w:p>
    <w:p w:rsidRPr="00020250" w:rsidR="00063522" w:rsidP="00020250" w:rsidRDefault="00007F2C" w14:paraId="5A5CCFD7" w14:textId="77777777">
      <w:pPr>
        <w:pStyle w:val="ListParagraph"/>
        <w:numPr>
          <w:ilvl w:val="0"/>
          <w:numId w:val="20"/>
        </w:numPr>
      </w:pPr>
      <w:r w:rsidRPr="00EC47EA">
        <w:t>Wyzwań związanych z jego realizacją.</w:t>
      </w:r>
    </w:p>
    <w:p w:rsidRPr="00020250" w:rsidR="00020250" w:rsidP="00020250" w:rsidRDefault="00020250" w14:paraId="359E4219" w14:textId="77777777">
      <w:r w:rsidRPr="00EC47EA">
        <w:t xml:space="preserve">Po upływie wyznaczonego czasu każdy zespół prezentuje klasie jeden pozytywny aspekt i jedno wyzwanie związane z omawianym modelem. Aby skrócić czas prezentacji można też poprosić uczennice i uczniów, aby wykorzystując swoje telefony zapisali wnioski na przygotowanym wcześniej Padlecie, tablicy Mentimeter, w Miro itp. itd. </w:t>
      </w:r>
    </w:p>
    <w:p w:rsidRPr="00020250" w:rsidR="00020250" w:rsidP="00020250" w:rsidRDefault="00020250" w14:paraId="135A8E81" w14:textId="77777777">
      <w:r w:rsidRPr="00EC47EA">
        <w:t>Jeżeli zostanie czas na zakończenie dyskusji zadaj klasie pytania skłaniające do refleksji:</w:t>
      </w:r>
    </w:p>
    <w:p w:rsidRPr="00020250" w:rsidR="00063522" w:rsidP="00020250" w:rsidRDefault="00007F2C" w14:paraId="1419A10A" w14:textId="77777777">
      <w:pPr>
        <w:pStyle w:val="ListParagraph"/>
        <w:numPr>
          <w:ilvl w:val="0"/>
          <w:numId w:val="21"/>
        </w:numPr>
      </w:pPr>
      <w:r w:rsidRPr="00EC47EA">
        <w:t>Do którego z przedstawionych modeli polityki różnorodności jest wam najbliżej?</w:t>
      </w:r>
    </w:p>
    <w:p w:rsidRPr="00020250" w:rsidR="00063522" w:rsidP="00020250" w:rsidRDefault="00007F2C" w14:paraId="3643BC9F" w14:textId="77777777">
      <w:pPr>
        <w:pStyle w:val="ListParagraph"/>
        <w:numPr>
          <w:ilvl w:val="0"/>
          <w:numId w:val="21"/>
        </w:numPr>
      </w:pPr>
      <w:r w:rsidRPr="00EC47EA">
        <w:t>Gdybyście kiedyś chciały/chcieli zamieszkać w innym kraju, to który byście wybrali patrząc na realizowany przez niego model?</w:t>
      </w:r>
    </w:p>
    <w:p w:rsidRPr="00020250" w:rsidR="00063522" w:rsidP="00020250" w:rsidRDefault="00007F2C" w14:paraId="5FA7FE3F" w14:textId="7B3D7BBF">
      <w:pPr>
        <w:pStyle w:val="ListParagraph"/>
        <w:numPr>
          <w:ilvl w:val="0"/>
          <w:numId w:val="21"/>
        </w:numPr>
      </w:pPr>
      <w:r w:rsidRPr="00EC47EA">
        <w:t xml:space="preserve">Czy waszym zdaniem Polska realizuje jeden z nich? </w:t>
      </w:r>
      <w:r w:rsidRPr="00020250">
        <w:rPr>
          <w:lang w:val="en-US"/>
        </w:rPr>
        <w:t xml:space="preserve">W </w:t>
      </w:r>
      <w:proofErr w:type="spellStart"/>
      <w:r w:rsidRPr="00020250">
        <w:rPr>
          <w:lang w:val="en-US"/>
        </w:rPr>
        <w:t>których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aspektach</w:t>
      </w:r>
      <w:proofErr w:type="spellEnd"/>
      <w:r w:rsidRPr="00020250">
        <w:rPr>
          <w:lang w:val="en-US"/>
        </w:rPr>
        <w:t>?</w:t>
      </w:r>
    </w:p>
    <w:p w:rsidR="00020250" w:rsidP="00020250" w:rsidRDefault="00020250" w14:paraId="0CF6CAC2" w14:textId="29A687D1">
      <w:pPr>
        <w:pStyle w:val="Heading2"/>
      </w:pPr>
      <w:r w:rsidRPr="007B70EB">
        <w:t>WERSJA 90- MINUTOWA</w:t>
      </w:r>
      <w:r>
        <w:t xml:space="preserve"> – 30 </w:t>
      </w:r>
      <w:proofErr w:type="spellStart"/>
      <w:r>
        <w:t>minut</w:t>
      </w:r>
      <w:proofErr w:type="spellEnd"/>
    </w:p>
    <w:p w:rsidRPr="00020250" w:rsidR="00020250" w:rsidP="00020250" w:rsidRDefault="00020250" w14:paraId="377FFCD4" w14:textId="77777777">
      <w:r w:rsidRPr="00EC47EA">
        <w:t>Warto dać zespołom więcej czasu na rozmowę i przygotowanie prezentacji.</w:t>
      </w:r>
    </w:p>
    <w:p w:rsidRPr="00020250" w:rsidR="00020250" w:rsidP="00020250" w:rsidRDefault="00020250" w14:paraId="441319C5" w14:textId="77777777">
      <w:r w:rsidRPr="00EC47EA">
        <w:t xml:space="preserve">Aby uatrakcyjnić tę część mogą one mieć formę plakatu czy kolażu. Każdy zespół powinien mieć czas na zaprezentowanie wszystkich zidentyfikowanych pozytywnych stron i wyzwań. </w:t>
      </w:r>
    </w:p>
    <w:p w:rsidRPr="00020250" w:rsidR="00020250" w:rsidP="00020250" w:rsidRDefault="00020250" w14:paraId="2BD082B8" w14:textId="289860D7">
      <w:r w:rsidRPr="00EC47EA">
        <w:t>Po zakończeniu prezentacji rozłóż kartki z modelami na podłodze lub umieść je w różnych miejscach sali i poproś uczennice i uczniów, aby ustawili się obok tej, z którą najmocniej się zgadzają. Po</w:t>
      </w:r>
      <w:r w:rsidR="00EC47EA">
        <w:t>proś 1-2 osoby z każdej grupy</w:t>
      </w:r>
      <w:r w:rsidRPr="00EC47EA">
        <w:t xml:space="preserve"> o uzasadnienie swojego wyboru. </w:t>
      </w:r>
    </w:p>
    <w:p w:rsidRPr="00020250" w:rsidR="00020250" w:rsidP="00020250" w:rsidRDefault="00020250" w14:paraId="793392C0" w14:textId="795F8768">
      <w:r w:rsidRPr="00EC47EA">
        <w:t>Potem zapytaj o to, jaki model jest ich zdaniem realizowany teraz w Polsce. Następnie niech zespoły ponownie usiądą r</w:t>
      </w:r>
      <w:r w:rsidR="00EC47EA">
        <w:t xml:space="preserve">azem i porozmawiają w oparciu </w:t>
      </w:r>
      <w:r w:rsidRPr="00EC47EA">
        <w:t>o poniższe pytania.</w:t>
      </w:r>
    </w:p>
    <w:p w:rsidRPr="00020250" w:rsidR="00020250" w:rsidP="00020250" w:rsidRDefault="00020250" w14:paraId="63802D78" w14:textId="588EFF39">
      <w:bookmarkStart w:name="_GoBack" w:id="4"/>
      <w:bookmarkEnd w:id="4"/>
      <w:r w:rsidRPr="00EC47EA">
        <w:rPr>
          <w:rStyle w:val="IntenseEmphasis"/>
        </w:rPr>
        <w:t>Uwaga metodyczna</w:t>
      </w:r>
      <w:r w:rsidR="00EC47EA">
        <w:rPr>
          <w:rStyle w:val="IntenseEmphasis"/>
        </w:rPr>
        <w:t xml:space="preserve">: </w:t>
      </w:r>
      <w:r w:rsidRPr="00EC47EA">
        <w:t>Poniższe pytania to jedynie propozycje — można wybrać 2–3 z nich, dowolnie je zmodyfikować lub stworzyć własne.</w:t>
      </w:r>
    </w:p>
    <w:p w:rsidRPr="00020250" w:rsidR="00020250" w:rsidP="00020250" w:rsidRDefault="00020250" w14:paraId="475D33C1" w14:textId="77777777">
      <w:r w:rsidRPr="00EC47EA">
        <w:t>Pytania ogólne o modele i ich konsekwencje:</w:t>
      </w:r>
    </w:p>
    <w:p w:rsidRPr="00020250" w:rsidR="00063522" w:rsidP="00020250" w:rsidRDefault="00007F2C" w14:paraId="5D9740D0" w14:textId="77777777">
      <w:pPr>
        <w:pStyle w:val="ListParagraph"/>
        <w:numPr>
          <w:ilvl w:val="0"/>
          <w:numId w:val="23"/>
        </w:numPr>
      </w:pPr>
      <w:r w:rsidRPr="00EC47EA">
        <w:t xml:space="preserve">Jak różne sposoby życia razem w jednym kraju mogą pomóc ludziom żyć w zgodzie? </w:t>
      </w:r>
    </w:p>
    <w:p w:rsidRPr="00020250" w:rsidR="00063522" w:rsidP="00020250" w:rsidRDefault="00007F2C" w14:paraId="0E9E5344" w14:textId="2790E690">
      <w:pPr>
        <w:pStyle w:val="ListParagraph"/>
        <w:numPr>
          <w:ilvl w:val="0"/>
          <w:numId w:val="23"/>
        </w:numPr>
      </w:pPr>
      <w:r w:rsidRPr="00EC47EA">
        <w:lastRenderedPageBreak/>
        <w:t>Który z tych sposobów wydaje wam się najb</w:t>
      </w:r>
      <w:r w:rsidR="00EC47EA">
        <w:t xml:space="preserve">ardziej sprawiedliwy? </w:t>
      </w:r>
      <w:r w:rsidRPr="00020250">
        <w:rPr>
          <w:lang w:val="en-US"/>
        </w:rPr>
        <w:t xml:space="preserve">Z </w:t>
      </w:r>
      <w:proofErr w:type="spellStart"/>
      <w:r w:rsidRPr="00020250">
        <w:rPr>
          <w:lang w:val="en-US"/>
        </w:rPr>
        <w:t>jakiego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powodu</w:t>
      </w:r>
      <w:proofErr w:type="spellEnd"/>
      <w:r w:rsidRPr="00020250">
        <w:rPr>
          <w:lang w:val="en-US"/>
        </w:rPr>
        <w:t xml:space="preserve">? </w:t>
      </w:r>
    </w:p>
    <w:p w:rsidRPr="00020250" w:rsidR="00063522" w:rsidP="00020250" w:rsidRDefault="00007F2C" w14:paraId="6AED1A2A" w14:textId="77777777">
      <w:pPr>
        <w:pStyle w:val="ListParagraph"/>
        <w:numPr>
          <w:ilvl w:val="0"/>
          <w:numId w:val="23"/>
        </w:numPr>
      </w:pPr>
      <w:r w:rsidRPr="00EC47EA">
        <w:t xml:space="preserve">Jak każdy z tych sposobów może wpływać na życie zwykłych ludzi – np. osób z innych krajów, osób z mniejszości? </w:t>
      </w:r>
    </w:p>
    <w:p w:rsidRPr="00020250" w:rsidR="00063522" w:rsidP="00020250" w:rsidRDefault="00007F2C" w14:paraId="25119B85" w14:textId="77777777">
      <w:pPr>
        <w:pStyle w:val="ListParagraph"/>
        <w:numPr>
          <w:ilvl w:val="0"/>
          <w:numId w:val="23"/>
        </w:numPr>
      </w:pPr>
      <w:r w:rsidRPr="00EC47EA">
        <w:t xml:space="preserve">Który sposób bardziej pomaga ludziom czuć się częścią społeczeństwa? </w:t>
      </w:r>
    </w:p>
    <w:p w:rsidRPr="00020250" w:rsidR="00063522" w:rsidP="00020250" w:rsidRDefault="00007F2C" w14:paraId="2F880446" w14:textId="77777777">
      <w:pPr>
        <w:pStyle w:val="ListParagraph"/>
        <w:numPr>
          <w:ilvl w:val="0"/>
          <w:numId w:val="23"/>
        </w:numPr>
      </w:pPr>
      <w:r w:rsidRPr="00EC47EA">
        <w:t xml:space="preserve">Czy w niektórych sytuacjach lepiej, żeby ludzie się dostosowali? </w:t>
      </w:r>
      <w:r w:rsidRPr="00020250">
        <w:rPr>
          <w:lang w:val="en-US"/>
        </w:rPr>
        <w:t xml:space="preserve">A </w:t>
      </w:r>
      <w:proofErr w:type="spellStart"/>
      <w:r w:rsidRPr="00020250">
        <w:rPr>
          <w:lang w:val="en-US"/>
        </w:rPr>
        <w:t>kiedy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lepiej</w:t>
      </w:r>
      <w:proofErr w:type="spellEnd"/>
      <w:r w:rsidRPr="00020250">
        <w:rPr>
          <w:lang w:val="en-US"/>
        </w:rPr>
        <w:t xml:space="preserve">, </w:t>
      </w:r>
      <w:proofErr w:type="spellStart"/>
      <w:r w:rsidRPr="00020250">
        <w:rPr>
          <w:lang w:val="en-US"/>
        </w:rPr>
        <w:t>żeby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każdy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mógł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pozostać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sobą</w:t>
      </w:r>
      <w:proofErr w:type="spellEnd"/>
      <w:r w:rsidRPr="00020250">
        <w:rPr>
          <w:lang w:val="en-US"/>
        </w:rPr>
        <w:t xml:space="preserve">? </w:t>
      </w:r>
    </w:p>
    <w:p w:rsidRPr="00020250" w:rsidR="00063522" w:rsidP="00020250" w:rsidRDefault="00007F2C" w14:paraId="1018CBCC" w14:textId="77777777">
      <w:pPr>
        <w:pStyle w:val="ListParagraph"/>
        <w:numPr>
          <w:ilvl w:val="0"/>
          <w:numId w:val="23"/>
        </w:numPr>
      </w:pPr>
      <w:r w:rsidRPr="00EC47EA">
        <w:t xml:space="preserve">Jakie mogą być skutki każdego modelu dla różnorodności i wspólnego życia ludzi w społeczeństwie? </w:t>
      </w:r>
    </w:p>
    <w:p w:rsidRPr="00020250" w:rsidR="00063522" w:rsidP="00020250" w:rsidRDefault="00007F2C" w14:paraId="224F06D6" w14:textId="77777777">
      <w:pPr>
        <w:pStyle w:val="ListParagraph"/>
        <w:numPr>
          <w:ilvl w:val="0"/>
          <w:numId w:val="23"/>
        </w:numPr>
      </w:pPr>
      <w:r w:rsidRPr="00EC47EA">
        <w:t xml:space="preserve">Jak zmieniły się Wasze osobiste spojrzenia – na ile odczuwacie większe zrozumienie dla różnych modeli? </w:t>
      </w:r>
    </w:p>
    <w:p w:rsidRPr="00020250" w:rsidR="00063522" w:rsidP="00020250" w:rsidRDefault="00007F2C" w14:paraId="4CC5FC49" w14:textId="77777777">
      <w:pPr>
        <w:pStyle w:val="ListParagraph"/>
        <w:numPr>
          <w:ilvl w:val="0"/>
          <w:numId w:val="23"/>
        </w:numPr>
      </w:pPr>
      <w:r w:rsidRPr="00EC47EA">
        <w:t xml:space="preserve">Jakie emocje wzbudza w was to, że nie zawsze łatwo jest żyć razem? </w:t>
      </w:r>
    </w:p>
    <w:p w:rsidRPr="00020250" w:rsidR="00063522" w:rsidP="00020250" w:rsidRDefault="00007F2C" w14:paraId="626C4D5E" w14:textId="126ACB68">
      <w:pPr>
        <w:pStyle w:val="ListParagraph"/>
        <w:numPr>
          <w:ilvl w:val="0"/>
          <w:numId w:val="23"/>
        </w:numPr>
      </w:pPr>
      <w:r w:rsidRPr="00EC47EA">
        <w:t>Czy rozumiecie teraz, że żaden model nie jest idealny i że wspólne życie w różnorodnym społeczeństwie wymaga świadomości i wysiłku?</w:t>
      </w:r>
    </w:p>
    <w:p w:rsidR="00020250" w:rsidP="00020250" w:rsidRDefault="00020250" w14:paraId="260A14B2" w14:textId="3E942046"/>
    <w:p w:rsidRPr="00EC47EA" w:rsidR="00020250" w:rsidP="00020250" w:rsidRDefault="00020250" w14:paraId="53A70534" w14:textId="14B292BA">
      <w:pPr>
        <w:pStyle w:val="Heading2"/>
        <w:rPr>
          <w:lang w:val="pl-PL"/>
        </w:rPr>
      </w:pPr>
      <w:r w:rsidRPr="00EC47EA">
        <w:rPr>
          <w:lang w:val="pl-PL"/>
        </w:rPr>
        <w:t>PODSUMOWANIE – 3 minuty</w:t>
      </w:r>
    </w:p>
    <w:p w:rsidRPr="00020250" w:rsidR="00020250" w:rsidP="00020250" w:rsidRDefault="00020250" w14:paraId="54445D7B" w14:textId="77777777">
      <w:r w:rsidRPr="00EC47EA">
        <w:t xml:space="preserve">W ramach podsumowania zapytaj klasę, w jaki sposób po tej lekcji rozumieją teraz motto UE „Zjednoczona w różnorodności”? </w:t>
      </w:r>
    </w:p>
    <w:p w:rsidRPr="00020250" w:rsidR="00063522" w:rsidP="00020250" w:rsidRDefault="00007F2C" w14:paraId="5DC30A41" w14:textId="77777777">
      <w:pPr>
        <w:pStyle w:val="ListParagraph"/>
        <w:numPr>
          <w:ilvl w:val="0"/>
          <w:numId w:val="25"/>
        </w:numPr>
      </w:pPr>
      <w:r w:rsidRPr="00EC47EA">
        <w:t>Czy różnorodność może być źródłem wzbogacenia, a nie konfliktu?</w:t>
      </w:r>
    </w:p>
    <w:p w:rsidRPr="00020250" w:rsidR="00063522" w:rsidP="00020250" w:rsidRDefault="00007F2C" w14:paraId="1E6D3FE6" w14:textId="3448AE17">
      <w:pPr>
        <w:pStyle w:val="ListParagraph"/>
        <w:numPr>
          <w:ilvl w:val="0"/>
          <w:numId w:val="25"/>
        </w:numPr>
      </w:pPr>
      <w:r w:rsidRPr="00EC47EA">
        <w:t>Co może łączyć Europejki i Europejczyków mi</w:t>
      </w:r>
      <w:r w:rsidR="00EC47EA">
        <w:t>mo różnic kulturowych</w:t>
      </w:r>
      <w:r w:rsidRPr="00EC47EA">
        <w:t xml:space="preserve"> i językowych?</w:t>
      </w:r>
    </w:p>
    <w:p w:rsidRPr="00020250" w:rsidR="00063522" w:rsidP="00020250" w:rsidRDefault="00007F2C" w14:paraId="60391DB0" w14:textId="60582FA5">
      <w:pPr>
        <w:pStyle w:val="ListParagraph"/>
        <w:numPr>
          <w:ilvl w:val="0"/>
          <w:numId w:val="25"/>
        </w:numPr>
      </w:pPr>
      <w:r w:rsidRPr="00EC47EA">
        <w:t>Jak bardzo realne jest to hasło?</w:t>
      </w:r>
    </w:p>
    <w:p w:rsidR="00020250" w:rsidP="00020250" w:rsidRDefault="00020250" w14:paraId="3228A788" w14:textId="6E055352"/>
    <w:p w:rsidRPr="00EC47EA" w:rsidR="00020250" w:rsidP="00020250" w:rsidRDefault="00020250" w14:paraId="5378689F" w14:textId="006D995E">
      <w:pPr>
        <w:pStyle w:val="Heading2"/>
        <w:rPr>
          <w:lang w:val="pl-PL"/>
        </w:rPr>
      </w:pPr>
      <w:r w:rsidRPr="00EC47EA">
        <w:rPr>
          <w:lang w:val="pl-PL"/>
        </w:rPr>
        <w:t>EWALUACJA (wersja 45-minutowa) – 4 minuty</w:t>
      </w:r>
    </w:p>
    <w:p w:rsidRPr="00020250" w:rsidR="00020250" w:rsidP="00020250" w:rsidRDefault="00020250" w14:paraId="039D65C0" w14:textId="77777777">
      <w:r w:rsidRPr="00EC47EA">
        <w:t xml:space="preserve">Jeśli zostanie czas poproś klasę o szybkie podsumowanie lekcji. Można to zrobić na różne sposoby – wybierz najlepiej pasujący do procesu edukacyjnego, charakteru grupy, atmosfery itp. itd. lub zastosuj taki, który dobrze ci się sprawdza.  </w:t>
      </w:r>
    </w:p>
    <w:p w:rsidRPr="00EC47EA" w:rsidR="00020250" w:rsidP="00020250" w:rsidRDefault="00020250" w14:paraId="6D470539" w14:textId="77777777"/>
    <w:p w:rsidRPr="00EC47EA" w:rsidR="00020250" w:rsidP="00020250" w:rsidRDefault="00020250" w14:paraId="0C7909E7" w14:textId="3BCF4425">
      <w:pPr>
        <w:pStyle w:val="Heading2"/>
        <w:rPr>
          <w:lang w:val="pl-PL"/>
        </w:rPr>
      </w:pPr>
      <w:r w:rsidRPr="00EC47EA">
        <w:rPr>
          <w:lang w:val="pl-PL"/>
        </w:rPr>
        <w:t>EWALUACJA WERSJA 90- MINUTOWA – 12 minut</w:t>
      </w:r>
    </w:p>
    <w:p w:rsidRPr="00020250" w:rsidR="00020250" w:rsidP="00020250" w:rsidRDefault="00020250" w14:paraId="71DDE30F" w14:textId="77777777">
      <w:r w:rsidRPr="00EC47EA">
        <w:t>Mając więcej czasu, warto dać uczennicom i uczniom przestrzeń do rozmowy i refleksji.</w:t>
      </w:r>
    </w:p>
    <w:p w:rsidRPr="00020250" w:rsidR="00020250" w:rsidP="00020250" w:rsidRDefault="00020250" w14:paraId="48ACACD8" w14:textId="298E50B5">
      <w:r w:rsidRPr="00EC47EA">
        <w:rPr>
          <w:rStyle w:val="IntenseEmphasis"/>
        </w:rPr>
        <w:t xml:space="preserve">Propozycje: </w:t>
      </w:r>
      <w:r w:rsidRPr="00EC47EA">
        <w:t xml:space="preserve"> </w:t>
      </w:r>
    </w:p>
    <w:p w:rsidRPr="00020250" w:rsidR="00020250" w:rsidP="00020250" w:rsidRDefault="00020250" w14:paraId="236FBCC7" w14:textId="77777777">
      <w:r w:rsidRPr="00EC47EA">
        <w:t xml:space="preserve">Zaproponuj </w:t>
      </w:r>
      <w:r w:rsidRPr="00EC47EA">
        <w:rPr>
          <w:bCs/>
        </w:rPr>
        <w:t>trzy rundy krótkich rozmów</w:t>
      </w:r>
      <w:r w:rsidRPr="00EC47EA">
        <w:t xml:space="preserve"> w mniejszych 4-osobowych grupach: </w:t>
      </w:r>
    </w:p>
    <w:p w:rsidRPr="00020250" w:rsidR="00063522" w:rsidP="00020250" w:rsidRDefault="00007F2C" w14:paraId="10A9DDC3" w14:textId="77777777">
      <w:pPr>
        <w:pStyle w:val="ListParagraph"/>
        <w:numPr>
          <w:ilvl w:val="0"/>
          <w:numId w:val="29"/>
        </w:numPr>
      </w:pPr>
      <w:r w:rsidRPr="00EC47EA">
        <w:t xml:space="preserve">Co zapamiętałaś/eś z lekcji? </w:t>
      </w:r>
    </w:p>
    <w:p w:rsidRPr="00020250" w:rsidR="00063522" w:rsidP="00020250" w:rsidRDefault="00007F2C" w14:paraId="5FAD2F8B" w14:textId="77777777">
      <w:pPr>
        <w:pStyle w:val="ListParagraph"/>
        <w:numPr>
          <w:ilvl w:val="0"/>
          <w:numId w:val="29"/>
        </w:numPr>
      </w:pPr>
      <w:r w:rsidRPr="00020250">
        <w:rPr>
          <w:lang w:val="en-US"/>
        </w:rPr>
        <w:t xml:space="preserve">Co </w:t>
      </w:r>
      <w:proofErr w:type="spellStart"/>
      <w:r w:rsidRPr="00020250">
        <w:rPr>
          <w:lang w:val="en-US"/>
        </w:rPr>
        <w:t>było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najważniejsze</w:t>
      </w:r>
      <w:proofErr w:type="spellEnd"/>
      <w:r w:rsidRPr="00020250">
        <w:rPr>
          <w:lang w:val="en-US"/>
        </w:rPr>
        <w:t xml:space="preserve">? </w:t>
      </w:r>
    </w:p>
    <w:p w:rsidRPr="00020250" w:rsidR="00063522" w:rsidP="00020250" w:rsidRDefault="00007F2C" w14:paraId="1205E00F" w14:textId="77777777">
      <w:pPr>
        <w:pStyle w:val="ListParagraph"/>
        <w:numPr>
          <w:ilvl w:val="0"/>
          <w:numId w:val="29"/>
        </w:numPr>
      </w:pPr>
      <w:r w:rsidRPr="00020250">
        <w:rPr>
          <w:lang w:val="en-US"/>
        </w:rPr>
        <w:t xml:space="preserve">Co </w:t>
      </w:r>
      <w:proofErr w:type="spellStart"/>
      <w:r w:rsidRPr="00020250">
        <w:rPr>
          <w:lang w:val="en-US"/>
        </w:rPr>
        <w:t>Cię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zaciekawiło</w:t>
      </w:r>
      <w:proofErr w:type="spellEnd"/>
      <w:r w:rsidRPr="00020250">
        <w:rPr>
          <w:lang w:val="en-US"/>
        </w:rPr>
        <w:t xml:space="preserve">? </w:t>
      </w:r>
    </w:p>
    <w:p w:rsidRPr="00020250" w:rsidR="00063522" w:rsidP="00020250" w:rsidRDefault="00007F2C" w14:paraId="06715CE5" w14:textId="77777777">
      <w:pPr>
        <w:pStyle w:val="ListParagraph"/>
        <w:numPr>
          <w:ilvl w:val="0"/>
          <w:numId w:val="29"/>
        </w:numPr>
      </w:pPr>
      <w:r w:rsidRPr="00020250">
        <w:rPr>
          <w:lang w:val="en-US"/>
        </w:rPr>
        <w:t xml:space="preserve">Co </w:t>
      </w:r>
      <w:proofErr w:type="spellStart"/>
      <w:r w:rsidRPr="00020250">
        <w:rPr>
          <w:lang w:val="en-US"/>
        </w:rPr>
        <w:t>sprawiło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trudność</w:t>
      </w:r>
      <w:proofErr w:type="spellEnd"/>
      <w:r w:rsidRPr="00020250">
        <w:rPr>
          <w:lang w:val="en-US"/>
        </w:rPr>
        <w:t xml:space="preserve">? </w:t>
      </w:r>
    </w:p>
    <w:p w:rsidRPr="00020250" w:rsidR="00020250" w:rsidP="00020250" w:rsidRDefault="00020250" w14:paraId="46056E92" w14:textId="77777777">
      <w:pPr>
        <w:rPr>
          <w:rStyle w:val="IntenseEmphasis"/>
        </w:rPr>
      </w:pPr>
      <w:r w:rsidRPr="00020250">
        <w:rPr>
          <w:rStyle w:val="IntenseEmphasis"/>
          <w:lang w:val="en-US"/>
        </w:rPr>
        <w:t xml:space="preserve">„3-2-1” </w:t>
      </w:r>
    </w:p>
    <w:p w:rsidR="00020250" w:rsidP="00020250" w:rsidRDefault="00020250" w14:paraId="5E9D7C20" w14:textId="77777777">
      <w:r w:rsidRPr="00EC47EA">
        <w:t xml:space="preserve">Uczennice i uczniowie zapisują na kartce: </w:t>
      </w:r>
    </w:p>
    <w:p w:rsidRPr="00020250" w:rsidR="00063522" w:rsidP="00020250" w:rsidRDefault="00007F2C" w14:paraId="2B29AD33" w14:textId="4E278EC8">
      <w:pPr>
        <w:pStyle w:val="ListParagraph"/>
        <w:numPr>
          <w:ilvl w:val="0"/>
          <w:numId w:val="30"/>
        </w:numPr>
      </w:pPr>
      <w:r w:rsidRPr="00020250">
        <w:rPr>
          <w:lang w:val="en-US"/>
        </w:rPr>
        <w:t xml:space="preserve">3 </w:t>
      </w:r>
      <w:proofErr w:type="spellStart"/>
      <w:r w:rsidRPr="00020250">
        <w:rPr>
          <w:lang w:val="en-US"/>
        </w:rPr>
        <w:t>rzeczy</w:t>
      </w:r>
      <w:proofErr w:type="spellEnd"/>
      <w:r w:rsidRPr="00020250">
        <w:rPr>
          <w:lang w:val="en-US"/>
        </w:rPr>
        <w:t xml:space="preserve">, </w:t>
      </w:r>
      <w:proofErr w:type="spellStart"/>
      <w:r w:rsidRPr="00020250">
        <w:rPr>
          <w:lang w:val="en-US"/>
        </w:rPr>
        <w:t>których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się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dowiedzieli</w:t>
      </w:r>
      <w:proofErr w:type="spellEnd"/>
      <w:r w:rsidRPr="00020250">
        <w:rPr>
          <w:lang w:val="en-US"/>
        </w:rPr>
        <w:t xml:space="preserve"> </w:t>
      </w:r>
    </w:p>
    <w:p w:rsidRPr="00020250" w:rsidR="00063522" w:rsidP="00020250" w:rsidRDefault="00007F2C" w14:paraId="78E64142" w14:textId="77777777">
      <w:pPr>
        <w:pStyle w:val="ListParagraph"/>
        <w:numPr>
          <w:ilvl w:val="0"/>
          <w:numId w:val="30"/>
        </w:numPr>
      </w:pPr>
      <w:r w:rsidRPr="00EC47EA">
        <w:t xml:space="preserve">2 rzeczy, które były dla nich ciekawe </w:t>
      </w:r>
    </w:p>
    <w:p w:rsidRPr="00020250" w:rsidR="00020250" w:rsidP="00BC7D96" w:rsidRDefault="00007F2C" w14:paraId="3C4E5CEA" w14:textId="77777777">
      <w:pPr>
        <w:pStyle w:val="ListParagraph"/>
        <w:numPr>
          <w:ilvl w:val="0"/>
          <w:numId w:val="30"/>
        </w:numPr>
      </w:pPr>
      <w:r w:rsidRPr="00020250">
        <w:rPr>
          <w:lang w:val="en-US"/>
        </w:rPr>
        <w:t xml:space="preserve">1 </w:t>
      </w:r>
      <w:proofErr w:type="spellStart"/>
      <w:r w:rsidRPr="00020250">
        <w:rPr>
          <w:lang w:val="en-US"/>
        </w:rPr>
        <w:t>pytanie</w:t>
      </w:r>
      <w:proofErr w:type="spellEnd"/>
      <w:r w:rsidRPr="00020250">
        <w:rPr>
          <w:lang w:val="en-US"/>
        </w:rPr>
        <w:t xml:space="preserve">, </w:t>
      </w:r>
      <w:proofErr w:type="spellStart"/>
      <w:r w:rsidRPr="00020250">
        <w:rPr>
          <w:lang w:val="en-US"/>
        </w:rPr>
        <w:t>które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jeszcze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mają</w:t>
      </w:r>
      <w:proofErr w:type="spellEnd"/>
      <w:r w:rsidRPr="00020250">
        <w:rPr>
          <w:lang w:val="en-US"/>
        </w:rPr>
        <w:t xml:space="preserve"> </w:t>
      </w:r>
    </w:p>
    <w:p w:rsidRPr="00020250" w:rsidR="00020250" w:rsidP="00020250" w:rsidRDefault="00020250" w14:paraId="432D8602" w14:textId="729E41C7">
      <w:pPr>
        <w:ind w:left="360"/>
      </w:pPr>
      <w:r w:rsidRPr="00EC47EA">
        <w:lastRenderedPageBreak/>
        <w:t xml:space="preserve">i dzielą się tym w parach/grupach. </w:t>
      </w:r>
    </w:p>
    <w:p w:rsidRPr="00020250" w:rsidR="00020250" w:rsidP="00020250" w:rsidRDefault="00020250" w14:paraId="447AD47E" w14:textId="77777777">
      <w:pPr>
        <w:rPr>
          <w:rStyle w:val="IntenseEmphasis"/>
        </w:rPr>
      </w:pPr>
      <w:r w:rsidRPr="00EC47EA">
        <w:rPr>
          <w:rStyle w:val="IntenseEmphasis"/>
        </w:rPr>
        <w:t xml:space="preserve">„Dokończ zdanie” </w:t>
      </w:r>
    </w:p>
    <w:p w:rsidRPr="00020250" w:rsidR="00020250" w:rsidP="00020250" w:rsidRDefault="00020250" w14:paraId="3736B07A" w14:textId="77777777">
      <w:r w:rsidRPr="00EC47EA">
        <w:t xml:space="preserve">Poproś uczennice i uczniów, żeby dokończyli jedno lub więcej zdań (na forum, w parach lub w mniejszych grupach): </w:t>
      </w:r>
    </w:p>
    <w:p w:rsidRPr="00020250" w:rsidR="00063522" w:rsidP="00020250" w:rsidRDefault="00007F2C" w14:paraId="481D15D5" w14:textId="77777777">
      <w:pPr>
        <w:pStyle w:val="ListParagraph"/>
        <w:numPr>
          <w:ilvl w:val="0"/>
          <w:numId w:val="31"/>
        </w:numPr>
      </w:pPr>
      <w:r w:rsidRPr="00EC47EA">
        <w:t xml:space="preserve">„Dziś dowiedziałam/-em się, że…” </w:t>
      </w:r>
    </w:p>
    <w:p w:rsidRPr="00020250" w:rsidR="00063522" w:rsidP="00020250" w:rsidRDefault="00007F2C" w14:paraId="1EDB5A3B" w14:textId="77777777">
      <w:pPr>
        <w:pStyle w:val="ListParagraph"/>
        <w:numPr>
          <w:ilvl w:val="0"/>
          <w:numId w:val="31"/>
        </w:numPr>
      </w:pPr>
      <w:r w:rsidRPr="00020250">
        <w:rPr>
          <w:lang w:val="en-US"/>
        </w:rPr>
        <w:t>„</w:t>
      </w:r>
      <w:proofErr w:type="spellStart"/>
      <w:r w:rsidRPr="00020250">
        <w:rPr>
          <w:lang w:val="en-US"/>
        </w:rPr>
        <w:t>Najbardziej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zaskoczyło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mnie</w:t>
      </w:r>
      <w:proofErr w:type="spellEnd"/>
      <w:r w:rsidRPr="00020250">
        <w:rPr>
          <w:lang w:val="en-US"/>
        </w:rPr>
        <w:t xml:space="preserve">…” </w:t>
      </w:r>
    </w:p>
    <w:p w:rsidRPr="00020250" w:rsidR="00063522" w:rsidP="00020250" w:rsidRDefault="00007F2C" w14:paraId="602158B5" w14:textId="77777777">
      <w:pPr>
        <w:pStyle w:val="ListParagraph"/>
        <w:numPr>
          <w:ilvl w:val="0"/>
          <w:numId w:val="31"/>
        </w:numPr>
      </w:pPr>
      <w:r w:rsidRPr="00020250">
        <w:rPr>
          <w:lang w:val="en-US"/>
        </w:rPr>
        <w:t xml:space="preserve">„Nadal </w:t>
      </w:r>
      <w:proofErr w:type="spellStart"/>
      <w:r w:rsidRPr="00020250">
        <w:rPr>
          <w:lang w:val="en-US"/>
        </w:rPr>
        <w:t>nie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rozumiem</w:t>
      </w:r>
      <w:proofErr w:type="spellEnd"/>
      <w:r w:rsidRPr="00020250">
        <w:rPr>
          <w:lang w:val="en-US"/>
        </w:rPr>
        <w:t xml:space="preserve">…” </w:t>
      </w:r>
    </w:p>
    <w:p w:rsidRPr="00020250" w:rsidR="00063522" w:rsidP="00020250" w:rsidRDefault="00007F2C" w14:paraId="7A54F855" w14:textId="77777777">
      <w:pPr>
        <w:pStyle w:val="ListParagraph"/>
        <w:numPr>
          <w:ilvl w:val="0"/>
          <w:numId w:val="31"/>
        </w:numPr>
      </w:pPr>
      <w:r w:rsidRPr="00EC47EA">
        <w:t xml:space="preserve">„Chciałabym/-bym dowiedzieć się więcej o…” </w:t>
      </w:r>
    </w:p>
    <w:p w:rsidRPr="00020250" w:rsidR="00020250" w:rsidP="00020250" w:rsidRDefault="00020250" w14:paraId="28C7DA41" w14:textId="77777777">
      <w:pPr>
        <w:rPr>
          <w:rStyle w:val="IntenseEmphasis"/>
        </w:rPr>
      </w:pPr>
      <w:r w:rsidRPr="00EC47EA">
        <w:rPr>
          <w:rStyle w:val="IntenseEmphasis"/>
        </w:rPr>
        <w:t xml:space="preserve">„Pytanie do kolegi/koleżanki” </w:t>
      </w:r>
    </w:p>
    <w:p w:rsidRPr="00020250" w:rsidR="00020250" w:rsidP="00020250" w:rsidRDefault="00020250" w14:paraId="160CAF61" w14:textId="77777777">
      <w:r w:rsidRPr="00EC47EA">
        <w:t xml:space="preserve">Niech każda osoba wymyśli jedno pytanie do innej uczennicy/innego ucznia na temat lekcji. </w:t>
      </w:r>
    </w:p>
    <w:p w:rsidRPr="00EC47EA" w:rsidR="00020250" w:rsidP="00020250" w:rsidRDefault="00020250" w14:paraId="765F02F6" w14:textId="77777777"/>
    <w:p w:rsidRPr="00EC47EA" w:rsidR="00020250" w:rsidP="00020250" w:rsidRDefault="00020250" w14:paraId="38489076" w14:textId="321FB943">
      <w:pPr>
        <w:pStyle w:val="Heading1"/>
        <w:rPr>
          <w:lang w:val="pl-PL"/>
        </w:rPr>
      </w:pPr>
      <w:r w:rsidRPr="00EC47EA">
        <w:rPr>
          <w:lang w:val="pl-PL"/>
        </w:rPr>
        <w:t>Komentarz metodyczny</w:t>
      </w:r>
    </w:p>
    <w:p w:rsidRPr="00020250" w:rsidR="00020250" w:rsidP="00020250" w:rsidRDefault="00020250" w14:paraId="2CA47B6D" w14:textId="77777777">
      <w:r w:rsidRPr="00EC47EA">
        <w:t xml:space="preserve">Scenariusz tej lekcji został skonstruowany w taki sposób, aby każdy blok zawierał krótkie interaktywne ćwiczenie. Możliwość doświadczenia daje szansę na lepsze zapamiętanie materiału niż przedstawienie go jedynie teoretycznie. </w:t>
      </w:r>
    </w:p>
    <w:p w:rsidRPr="00020250" w:rsidR="00020250" w:rsidP="00020250" w:rsidRDefault="00020250" w14:paraId="3D1FD346" w14:textId="77777777">
      <w:r w:rsidRPr="00EC47EA">
        <w:t>Zaproponowane ćwiczenia w większości opierają się na pracy w mniejszych zespołach. To ważne, by dać młodym ludziom możliwość współpracy w grupie, wyrażenia własnej opinii i podzielenia się nią z innymi, a także refleksji.</w:t>
      </w:r>
    </w:p>
    <w:p w:rsidRPr="00020250" w:rsidR="00020250" w:rsidP="00020250" w:rsidRDefault="00020250" w14:paraId="08F8F3A2" w14:textId="3178083D">
      <w:r w:rsidRPr="00EC47EA">
        <w:t xml:space="preserve">Unikaj negowania skrajnych opinii na temat Unii Europejskiej czy różnych aspektów jej funkcjonowania. Jeśli nie będziemy pozwalać, w edukacyjnych warunkach, wypowiadać takich opinii, będziemy mieć coraz mniej przestrzeni i możliwości do reagowania na nie. Zmiana zdania na ten temat nie nastąpi w ciągu tej lekcji, czas reakcji będzie tu znacznie dłuższy, ale pozwolenie na swobodne dzielenie się swoimi przemyśleniami jest pierwszym krokiem do opartej na faktach rozmowy. Warto z tej możliwości korzystać w szkole. </w:t>
      </w:r>
    </w:p>
    <w:p w:rsidRPr="00020250" w:rsidR="00020250" w:rsidP="00020250" w:rsidRDefault="00020250" w14:paraId="51A7411A" w14:textId="5D270AD0">
      <w:r w:rsidR="00020250">
        <w:rPr/>
        <w:t xml:space="preserve">Materiał jest przygotowany na krótką i dynamiczną lekcję 45-minutową. Znajduje się w nim jednak spora dawka wiedzy i warto rozważyć zrealizowanie go na dwóch osobnych lekcjach, tak aby uczennice i uczniowie mieli więcej czasu na zapoznanie się z tematem. Jeśli w takcie prowadzenia lekcji któryś z jej elementów będzie trwał dłużej i poczujesz, że warto temat pociągnąć dalej i mocniej się na nim skoncentrować, zrób to. To Ty najlepiej znasz </w:t>
      </w:r>
      <w:r w:rsidR="363DC568">
        <w:rPr/>
        <w:t>młodzież, z</w:t>
      </w:r>
      <w:r w:rsidR="00020250">
        <w:rPr/>
        <w:t xml:space="preserve"> którą pracujesz i jesteś ekspertką/ekspertem w prowadzeniu lekcji. Podążaj więc za tym, co dzieje się w grupie, a kolejne elementy/ćwiczenia w tym scenariuszu możesz dowolnie dostosowywać i zmieniać. Z naszej perspektywy kluczowe jest stworzenie przestrzeni do pokazania tego, że różnorodność etniczna i religijna Europy jest jednym z kluczowych czynników kształtujących jej współczesny obraz, stanowi jednocześnie źródło bogactwa i poważnych wyzwań, a poszczególne kraje realizują różne modele polityki wobec niej. </w:t>
      </w:r>
    </w:p>
    <w:p w:rsidRPr="00EC47EA" w:rsidR="00020250" w:rsidP="00020250" w:rsidRDefault="00020250" w14:paraId="77D93697" w14:textId="77777777"/>
    <w:p w:rsidR="00020250" w:rsidP="00DB2CF1" w:rsidRDefault="00020250" w14:paraId="22A7D640" w14:textId="64E0D4B0"/>
    <w:p w:rsidR="00020250" w:rsidP="00DB2CF1" w:rsidRDefault="00020250" w14:paraId="204C5D8C" w14:textId="2CAD9622"/>
    <w:p w:rsidRPr="00EC47EA" w:rsidR="00020250" w:rsidP="00020250" w:rsidRDefault="00020250" w14:paraId="7F2920DA" w14:textId="56BFF136">
      <w:pPr>
        <w:pStyle w:val="Heading1"/>
        <w:rPr>
          <w:lang w:val="pl-PL"/>
        </w:rPr>
      </w:pPr>
      <w:r w:rsidRPr="00EC47EA">
        <w:rPr>
          <w:lang w:val="pl-PL"/>
        </w:rPr>
        <w:lastRenderedPageBreak/>
        <w:t>Załączniki do scenariusza</w:t>
      </w:r>
    </w:p>
    <w:p w:rsidRPr="00020250" w:rsidR="00020250" w:rsidP="00020250" w:rsidRDefault="00020250" w14:paraId="57617D9D" w14:textId="77777777">
      <w:pPr>
        <w:pStyle w:val="Heading2"/>
        <w:rPr>
          <w:lang w:val="pl-PL"/>
        </w:rPr>
      </w:pPr>
      <w:r w:rsidRPr="00EC47EA">
        <w:rPr>
          <w:lang w:val="pl-PL"/>
        </w:rPr>
        <w:t>ZAŁĄCZNIK NR 1 - MATERIAŁ POMOCNICZY DLA OSOBY PROWADZĄCEJ</w:t>
      </w:r>
    </w:p>
    <w:p w:rsidRPr="00EC47EA" w:rsidR="00020250" w:rsidP="00020250" w:rsidRDefault="00020250" w14:paraId="1C958461" w14:textId="77777777"/>
    <w:p w:rsidRPr="00020250" w:rsidR="00020250" w:rsidP="00020250" w:rsidRDefault="00020250" w14:paraId="50B17BBD" w14:textId="55EBAD25">
      <w:proofErr w:type="spellStart"/>
      <w:r w:rsidRPr="00020250">
        <w:rPr>
          <w:rStyle w:val="IntenseEmphasis"/>
          <w:lang w:val="en-US"/>
        </w:rPr>
        <w:t>Najważniejsze</w:t>
      </w:r>
      <w:proofErr w:type="spellEnd"/>
      <w:r w:rsidRPr="00020250">
        <w:rPr>
          <w:rStyle w:val="IntenseEmphasis"/>
          <w:lang w:val="en-US"/>
        </w:rPr>
        <w:t xml:space="preserve"> </w:t>
      </w:r>
      <w:proofErr w:type="spellStart"/>
      <w:r w:rsidRPr="00020250">
        <w:rPr>
          <w:rStyle w:val="IntenseEmphasis"/>
          <w:lang w:val="en-US"/>
        </w:rPr>
        <w:t>tezy</w:t>
      </w:r>
      <w:proofErr w:type="spellEnd"/>
      <w:r w:rsidRPr="00020250">
        <w:rPr>
          <w:rStyle w:val="IntenseEmphasis"/>
          <w:lang w:val="en-US"/>
        </w:rPr>
        <w:t xml:space="preserve">: </w:t>
      </w:r>
      <w:r w:rsidRPr="00020250">
        <w:rPr>
          <w:lang w:val="en-US"/>
        </w:rPr>
        <w:t xml:space="preserve"> </w:t>
      </w:r>
    </w:p>
    <w:p w:rsidRPr="00020250" w:rsidR="00063522" w:rsidP="00020250" w:rsidRDefault="00007F2C" w14:paraId="43E4E7B6" w14:textId="77777777">
      <w:pPr>
        <w:pStyle w:val="ListParagraph"/>
        <w:numPr>
          <w:ilvl w:val="0"/>
          <w:numId w:val="33"/>
        </w:numPr>
      </w:pPr>
      <w:r w:rsidRPr="00EC47EA">
        <w:t xml:space="preserve">Do zrozumienia zróżnicowania etnicznego i religijnego społeczeństw państw europejskich potrzebna jest wiedza dotycząca przemian historycznych regionu. </w:t>
      </w:r>
      <w:proofErr w:type="spellStart"/>
      <w:r w:rsidRPr="00020250">
        <w:rPr>
          <w:lang w:val="en-US"/>
        </w:rPr>
        <w:t>Każde</w:t>
      </w:r>
      <w:proofErr w:type="spellEnd"/>
      <w:r w:rsidRPr="00020250">
        <w:rPr>
          <w:lang w:val="en-US"/>
        </w:rPr>
        <w:t xml:space="preserve"> z </w:t>
      </w:r>
      <w:proofErr w:type="spellStart"/>
      <w:r w:rsidRPr="00020250">
        <w:rPr>
          <w:lang w:val="en-US"/>
        </w:rPr>
        <w:t>państw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Europy</w:t>
      </w:r>
      <w:proofErr w:type="spellEnd"/>
      <w:r w:rsidRPr="00020250">
        <w:rPr>
          <w:lang w:val="en-US"/>
        </w:rPr>
        <w:t xml:space="preserve"> ma </w:t>
      </w:r>
      <w:proofErr w:type="spellStart"/>
      <w:r w:rsidRPr="00020250">
        <w:rPr>
          <w:lang w:val="en-US"/>
        </w:rPr>
        <w:t>wyjątkową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strukturę</w:t>
      </w:r>
      <w:proofErr w:type="spellEnd"/>
      <w:r w:rsidRPr="00020250">
        <w:rPr>
          <w:lang w:val="en-US"/>
        </w:rPr>
        <w:t xml:space="preserve"> </w:t>
      </w:r>
      <w:proofErr w:type="spellStart"/>
      <w:r w:rsidRPr="00020250">
        <w:rPr>
          <w:lang w:val="en-US"/>
        </w:rPr>
        <w:t>społeczną</w:t>
      </w:r>
      <w:proofErr w:type="spellEnd"/>
      <w:r w:rsidRPr="00020250">
        <w:rPr>
          <w:lang w:val="en-US"/>
        </w:rPr>
        <w:t xml:space="preserve">. </w:t>
      </w:r>
    </w:p>
    <w:p w:rsidRPr="00020250" w:rsidR="00063522" w:rsidP="00020250" w:rsidRDefault="00007F2C" w14:paraId="3F9A1A18" w14:textId="77777777">
      <w:pPr>
        <w:pStyle w:val="ListParagraph"/>
        <w:numPr>
          <w:ilvl w:val="0"/>
          <w:numId w:val="33"/>
        </w:numPr>
      </w:pPr>
      <w:r w:rsidRPr="00EC47EA">
        <w:t xml:space="preserve">Zróżnicowanie etniczne i religijne społeczeństw bazuje na migracjach o różnym podłożu: migracje zarobkowe, przesiedlenia, konflikty zbrojne, kolonializm i dekolonizacja, rozpad państw oraz powstawanie nowych, globalizacja, potrzeby gospodarcze państw europejskich. </w:t>
      </w:r>
    </w:p>
    <w:p w:rsidRPr="00020250" w:rsidR="00063522" w:rsidP="00020250" w:rsidRDefault="00007F2C" w14:paraId="15E7D08E" w14:textId="77777777">
      <w:pPr>
        <w:pStyle w:val="ListParagraph"/>
        <w:numPr>
          <w:ilvl w:val="0"/>
          <w:numId w:val="33"/>
        </w:numPr>
      </w:pPr>
      <w:r w:rsidRPr="00EC47EA">
        <w:t xml:space="preserve">Unia Europejska nie realizuje jednego modelu polityki względem różnorodności. Państwa członkowskie wypracowały jednak pewne wspólne obowiązki prawne i standardy, których muszą przestrzegać wszystkie państwa członkowskie. Jest to bezpośrednio związane z wysiłkami UE względem ochrony mniejszości i zakazu dyskryminacji. </w:t>
      </w:r>
      <w:r w:rsidRPr="00020250">
        <w:rPr>
          <w:lang w:val="en-US"/>
        </w:rPr>
        <w:t>Motto UE to “</w:t>
      </w:r>
      <w:proofErr w:type="spellStart"/>
      <w:r w:rsidRPr="00020250">
        <w:rPr>
          <w:lang w:val="en-US"/>
        </w:rPr>
        <w:t>Zjednoczona</w:t>
      </w:r>
      <w:proofErr w:type="spellEnd"/>
      <w:r w:rsidRPr="00020250">
        <w:rPr>
          <w:lang w:val="en-US"/>
        </w:rPr>
        <w:t xml:space="preserve"> w </w:t>
      </w:r>
      <w:proofErr w:type="spellStart"/>
      <w:r w:rsidRPr="00020250">
        <w:rPr>
          <w:lang w:val="en-US"/>
        </w:rPr>
        <w:t>różnorodności</w:t>
      </w:r>
      <w:proofErr w:type="spellEnd"/>
      <w:r w:rsidRPr="00020250">
        <w:rPr>
          <w:lang w:val="en-US"/>
        </w:rPr>
        <w:t xml:space="preserve">”. </w:t>
      </w:r>
    </w:p>
    <w:p w:rsidRPr="00020250" w:rsidR="00020250" w:rsidP="00020250" w:rsidRDefault="00020250" w14:paraId="79389626" w14:textId="77777777">
      <w:r w:rsidRPr="00EC47EA">
        <w:t xml:space="preserve">Zbiorowość etniczna to grupa ludzi, zazwyczaj zamieszkująca wspólne terytorium, odróżniająca się od innych wspólnot dzięki przekazywanej z pokolenia na pokolenie kulturze, opartej m.in. na języku, religii czy wierze we wspólne pochodzenie (Olechnicki, Załęcki, Słownik socjologiczny, 1997). </w:t>
      </w:r>
    </w:p>
    <w:p w:rsidRPr="00020250" w:rsidR="00020250" w:rsidP="00020250" w:rsidRDefault="00020250" w14:paraId="0AE52359" w14:textId="77777777">
      <w:r w:rsidRPr="00EC47EA">
        <w:t xml:space="preserve">Przyczyny etnicznego i religijnego zróżnicowania społeczeństw państw europejskich wynikają zarówno z procesów historycznych, jak i współczesnych zjawisk gospodarczych czy politycznych. Na potrzeby tego opracowania wymieniamy 6 przyczyn zróżnicowania: 1. wpływ dawnych imperiów, 2. przyczyny gospodarcze, w tym migracje zarobkowe, 3. skutki kolonizacji i dekolonizacji, 4. konflikty zbrojne, 5. globalizacja, 6. zmiany granic i przesiedlenia. </w:t>
      </w:r>
    </w:p>
    <w:p w:rsidRPr="00020250" w:rsidR="00020250" w:rsidP="00020250" w:rsidRDefault="00020250" w14:paraId="1389C468" w14:textId="77777777">
      <w:r w:rsidRPr="00EC47EA">
        <w:t xml:space="preserve">Pierwszym z kluczowych czynników były dawne imperia, takie jak Imperium Osmańskie, które przez stulecia dominowało na Bałkanach, pozostawiło po sobie obecność muzułmańskich społeczności, takich jak Albańczycy czy Bośniacy, a także wpływy tureckie w Europie Południowo-Wschodniej. </w:t>
      </w:r>
    </w:p>
    <w:p w:rsidRPr="00020250" w:rsidR="00020250" w:rsidP="00020250" w:rsidRDefault="00020250" w14:paraId="274090AA" w14:textId="2BA4A8FE">
      <w:r w:rsidRPr="00EC47EA">
        <w:t xml:space="preserve">Drugą istotną przyczyną były migracje zarobkowe, które nasiliły się w XX wieku, powiązane z potrzebami gospodarczymi państw europejskich. Niemcy, rozwijające się dynamicznie gospodarczo w latach 60. i 70., sprowadzały do pracy setki tysięcy „pracowników gościnnych” (Gastarbeiter) z Turcji, Jugosławii i innych krajów. Początkowo migracja miała być czasowa, ale wielu przybyszy zostało w RFN na stałe i sprowadziło rodziny. Po II wojnie światowej Francja potrzebowała osób do pracy, dlatego sprowadzano pracowników z dawnych kolonii w Afryce Północnej (Algieria, Maroko, Tunezja). Po rozszerzeniu Unii Europejskiej w 2004 roku szczególnie duża migracja zarobkowa miała miejsce do Wielkiej Brytanii, gdzie osiedlali się Polacy, Litwini czy Rumuni. </w:t>
      </w:r>
    </w:p>
    <w:p w:rsidRPr="00EC47EA" w:rsidR="00020250" w:rsidP="00020250" w:rsidRDefault="00020250" w14:paraId="72FA9D26" w14:textId="7E7F9335">
      <w:r w:rsidRPr="00EC47EA">
        <w:t xml:space="preserve">Trzecią przyczyną były skutki kolonializmu i dekolonizacji. Państwa, które posiadały kolonie, stały się miejscem osiedlania się ludności z dawnych terytoriów zależnych. Francja przyjmowała migrantów z wcześniej wymienionych państw, Wielka Brytania z Indii, Pakistanu, Bangladeszu, Karaibów czy Nigerii, Holandia z Indonezji, Surinamu i Antyli Holenderskich, a Belgia z Konga. </w:t>
      </w:r>
    </w:p>
    <w:p w:rsidRPr="00020250" w:rsidR="00020250" w:rsidP="00020250" w:rsidRDefault="00020250" w14:paraId="5AAE3DDA" w14:textId="77777777">
      <w:r w:rsidRPr="00EC47EA">
        <w:t xml:space="preserve">Procesy te przyczyniły się do powstania wielokulturowych społeczeństw w Europie Zachodniej. </w:t>
      </w:r>
    </w:p>
    <w:p w:rsidRPr="00020250" w:rsidR="00020250" w:rsidP="00020250" w:rsidRDefault="00020250" w14:paraId="6987C8EE" w14:textId="77777777">
      <w:r w:rsidRPr="00EC47EA">
        <w:t xml:space="preserve">Czwartą grupę przyczyn stanowią konflikty zbrojne i uchodźstwo. W latach 90. w wyniku wojen na Bałkanach tysiące Bośniaków, Chorwatów i Serbów szukało schronienia w Niemczech, Austrii czy Szwecji. Po 2011 roku Europa zmierzyła się  z napływem uchodźców z ogarniętej wojną Syrii, głównie </w:t>
      </w:r>
      <w:r w:rsidRPr="00EC47EA">
        <w:lastRenderedPageBreak/>
        <w:t xml:space="preserve">do Niemiec, Szwecji i Grecji. Z kolei rosyjska agresja na Ukrainę w 2014 roku, a zwłaszcza w 2022 roku, wywołała masową migrację obywateli ukraińskich, którzy trafili przede wszystkim do Polski, Niemiec i Czech. Ważnym czynnikiem współczesnym jest także globalizacja oraz swobodny przepływ osób w ramach Unii Europejskiej. Dzięki wspólnemu rynkowi i swobodzie przepływu miliony Europejczyków zmieniły miejsce zamieszkania w poszukiwaniu pracy i lepszych warunków życia. Polacy np. licznie wyjeżdżali do Wielkiej Brytanii i Irlandii, Rumuni i Bułgarzy do Hiszpanii i Włoch. </w:t>
      </w:r>
    </w:p>
    <w:p w:rsidRPr="00020250" w:rsidR="00020250" w:rsidP="00020250" w:rsidRDefault="00020250" w14:paraId="19345284" w14:textId="77777777">
      <w:r w:rsidRPr="00EC47EA">
        <w:t xml:space="preserve">Ostatnią z istotnych przyczyn były zmiany granic i przesiedlenia ludności, szczególnie po II Wojnie Światowej. Polska doświadczyła wysiedleń Niemców, a także przesiedleń Ukraińców i Łemków z południowo-wschodniej Polski na tereny północne i zachodnie w ramach akcji „Wisła”. W państwach bałtyckich, takich jak Litwa, Łotwa i Estonia, dużą mniejszość stanowią Rosjanie, których obecność jest m.in. skutkiem polityki migracyjnej Związku Radzieckiego. Wszystkie te procesy historyczne i współczesne sprawiły, że społeczeństwa europejskie są dziś wyjątkowo zróżnicowane pod względem etnicznym i religijnym, co niesie zarówno bogactwo kulturowe, jak i wyzwania związane z integracją oraz współistnieniem różnych tradycji i tożsamości. </w:t>
      </w:r>
    </w:p>
    <w:p w:rsidRPr="00020250" w:rsidR="00020250" w:rsidP="00020250" w:rsidRDefault="00020250" w14:paraId="205740F5" w14:textId="6392010A">
      <w:r w:rsidRPr="00EC47EA">
        <w:t xml:space="preserve">Różnorodność etniczna i religijna w Europie od wieków kształtuje kulturę, społeczeństwa i politykę państw, niosąc zarówno wiele korzyści, jak i wyzwań. Po stronie pozytywnej wyróżnia się przede wszystkim wzbogacenie kulturowe – obecność różnych tradycji, języków, religii czy kuchni sprawia, że życie codzienne staje się bogatsze i bardziej różnorodne. Przykładem są festiwale i tradycje religijne mniejszości w Wielkiej Brytanii czy architektura meczetów i synagog stojących obok katedr w Hiszpanii i Niemczech. </w:t>
      </w:r>
    </w:p>
    <w:p w:rsidRPr="00020250" w:rsidR="00020250" w:rsidP="00020250" w:rsidRDefault="00020250" w14:paraId="4C414ED1" w14:textId="733ED0B2">
      <w:r w:rsidRPr="00EC47EA">
        <w:t xml:space="preserve">Zróżnicowanie to sprzyja także rozwojowi gospodarczemu, gdyż imigranci często wypełniają luki na rynku pracy, zwiększają mobilność społeczną i rozwijają przedsiębiorczość. Dodatkowo pluralizm światopoglądów stymuluje innowacyjność i kreatywność, a w wymiarze politycznym wzmacnia demokrację poprzez ochronę praw mniejszości i wolności jednostki, co wyraźnie widać w krajach skandynawskich czy w Holandii. Jednak wielokulturowość niesie też wyzwania. Historia Europy pokazuje, że różnice religijne i etniczne bywały przyczyną poważnych konfliktów – od wojen religijnych XVI i XVII wieku, przez wojnę w Bośni, po współczesne napięcia związane z obecnością muzułmanów we Francji czy Szwecji. Bariery językowe i odmienne systemy wartości często utrudniają integrację, co sprzyja powstawaniu odizolowanych społeczności imigrantów w dużych miastach. Obawa przed nieznaną kulturą bywa również źródłem dyskryminacji – islamofobia wobec uchodźców w Niemczech czy akty antysemityzmu w Europie Środkowej są tego przykładami. </w:t>
      </w:r>
    </w:p>
    <w:p w:rsidRPr="00020250" w:rsidR="00020250" w:rsidP="00020250" w:rsidRDefault="00020250" w14:paraId="00798EF5" w14:textId="77777777">
      <w:r w:rsidRPr="00EC47EA">
        <w:t xml:space="preserve">W wielu państwach religia wciąż silnie wpływa na debatę polityczną, jak w Irlandii Północnej, gdzie napięcia między katolikami a protestantami przez dekady wpływały na sytuację polityczną, lub Polsce czy na Węgrzech, gdzie Kościół zabiera głos w dyskusjach dotyczących aborcji czy praw osób LGBT. Zmiany społeczne także przebiegają odmiennie: w Czechach i Francji obserwuje się wzrost świeckości, podczas gdy w innych krajach rosną ruchy konserwatywne odwołujące się do tradycji religijnych. </w:t>
      </w:r>
    </w:p>
    <w:p w:rsidRPr="00020250" w:rsidR="00020250" w:rsidP="00020250" w:rsidRDefault="00020250" w14:paraId="5FADF085" w14:textId="4BD9245D">
      <w:r w:rsidRPr="00EC47EA">
        <w:t xml:space="preserve">Obowiązująca we Francji zasada laickości (laïcité), która zakłada ścisły rozdział państwa od Kościołów oraz neutralność światopoglądową instytucji publicznych, oznacza to, że religia jest traktowana jako sfera prywatna i nie powinna wpływać na życie publiczne. Zasada ta często wchodzi w napięcie z praktykami religijnymi, zwłaszcza islamu, który silnie akcentuje widoczne symbole wiary, np. noszenie chust. Prowadzi to do sporów o miejsce religii w przestrzeni publicznej – z jednej strony państwo dąży do zachowania neutralności, z drugiej społeczności muzułmańskie i inne religijne domagają się poszanowania swoich tradycji. Europejski Trybunał Praw Człowieka podtrzymał zakaz noszenia burek we Francji. W uwagach końcowych wyroku Europejskiego Trybunału Praw Człowieka w sprawie S.A.S. </w:t>
      </w:r>
      <w:r w:rsidRPr="00EC47EA">
        <w:lastRenderedPageBreak/>
        <w:t xml:space="preserve">przeciwko Francji 43835/11 z 1.07. 2014 czytamy, że: “istnieją powody do obaw, że vivre ensamble [zasada „życia wspólnotowego”], mimo braku jakiegokolwiek oparcia w tekście Konwencji czy liniach orzeczniczych Trybunału, stanie się w przyszłej praktyce sądu jednym z typowych celów uzasadniających ograniczenie wolności religijnej”. Poza Francją zupełny lub częściowy zakaz noszenia hidżabu lub burki obowiązuje m.in. w Niemczech, w Belgii, w Holandii, w Danii, w Bośni i Hercegowinie czy w Kosowie. </w:t>
      </w:r>
    </w:p>
    <w:p w:rsidRPr="00020250" w:rsidR="00020250" w:rsidP="00020250" w:rsidRDefault="00020250" w14:paraId="2EF11395" w14:textId="77777777">
      <w:r w:rsidRPr="00EC47EA">
        <w:t xml:space="preserve">W przypadku dwóch ostatnich jest to o tyle znaczące, że islam wyznaje tam odpowiednio ok. 52% (dane z 2012 roku) oraz 95,6% (dane z 2011 roku) ludności. </w:t>
      </w:r>
    </w:p>
    <w:p w:rsidRPr="00EC47EA" w:rsidR="00020250" w:rsidP="00020250" w:rsidRDefault="00020250" w14:paraId="7188F8DE" w14:textId="03894880">
      <w:r w:rsidRPr="00EC47EA">
        <w:t xml:space="preserve">Wszystko to dowodzi, że różnorodność etniczna i religijna Europy pozostaje jednym z kluczowych czynników kształtujących jej współczesny obraz – jednocześnie źródłem bogactwa i poważnych wyzwań. </w:t>
      </w:r>
    </w:p>
    <w:p w:rsidRPr="00DD2DD8" w:rsidR="00DD2DD8" w:rsidP="00DD2DD8" w:rsidRDefault="00DD2DD8" w14:paraId="2F8C0BF8" w14:textId="77777777">
      <w:r w:rsidRPr="00EC47EA">
        <w:t xml:space="preserve">W Europie można wyróżnić kilka głównych modeli polityki państwa wobec różnorodności etnicznej i religijnej, które różnią się podejściem do integracji, ochrony tożsamości mniejszości oraz roli wspólnoty narodowej. </w:t>
      </w:r>
    </w:p>
    <w:p w:rsidRPr="00DD2DD8" w:rsidR="00DD2DD8" w:rsidP="00DD2DD8" w:rsidRDefault="00DD2DD8" w14:paraId="2AB3EBB5" w14:textId="77777777">
      <w:r w:rsidRPr="00EC47EA">
        <w:t xml:space="preserve">Jednym z najbardziej charakterystycznych jest wspomniany wcześniej model asymilacyjny, szczególnie widoczny we Francji, gdzie obowiązuje zasada laickości (laïcité). Państwo traktuje wszystkich obywateli jednakowo i nie uznaje odrębności etnicznych czy religijnych, oczekując przyjęcia wspólnej tożsamości narodowej. Rozwiązanie to wzmacnia poczucie równości wobec prawa i wspólnoty, lecz często prowadzi do wykluczenia grup, które chcą zachować własne tradycje – przykładem są opisane wyżej kontrowersje wokół noszenia muzułmańskich chust.  </w:t>
      </w:r>
    </w:p>
    <w:p w:rsidRPr="00DD2DD8" w:rsidR="00DD2DD8" w:rsidP="00DD2DD8" w:rsidRDefault="00DD2DD8" w14:paraId="53664496" w14:textId="77777777">
      <w:r w:rsidRPr="00EC47EA">
        <w:t xml:space="preserve">Odmiennym rozwiązaniem jest model multikulturalny, funkcjonujący m.in. w Wielkiej Brytanii, Holandii czy Szwecji. Zakłada on, że państwo wspiera i chroni różnorodność kulturową, umożliwiając mniejszościom kultywowanie własnych religii i obyczajów. Sprzyja to bogactwu kulturowemu i poszanowaniu praw mniejszości, ale może prowadzić do izolacji i tworzenia równoległych wspólnot, co utrudnia integrację.  </w:t>
      </w:r>
    </w:p>
    <w:p w:rsidRPr="00DD2DD8" w:rsidR="00DD2DD8" w:rsidP="00DD2DD8" w:rsidRDefault="00DD2DD8" w14:paraId="1562136C" w14:textId="77777777">
      <w:r w:rsidRPr="00EC47EA">
        <w:t xml:space="preserve">Pewnym kompromisem jest model integracyjny, szczególnie rozwijany w Niemczech. Umożliwia on zachowanie własnej tożsamości, ale nakłada obowiązek uczestniczenia w życiu społecznym, znajomości języka i respektowania wartości państwa przyjmującego. Wymaga jednak dużych nakładów finansowych na programy integracyjne.  </w:t>
      </w:r>
    </w:p>
    <w:p w:rsidRPr="00DD2DD8" w:rsidR="00DD2DD8" w:rsidP="00DD2DD8" w:rsidRDefault="00DD2DD8" w14:paraId="6E8FE368" w14:textId="77777777">
      <w:r w:rsidRPr="00EC47EA">
        <w:t xml:space="preserve">Z kolei model segregacyjny, spotykany historycznie, opiera się na tolerowaniu obecności mniejszości, ale przy ograniczonym dostępie do instytucji publicznych i życia społecznego. Taki system, widoczny m.in. w stosunku do Romów w Europie Środkowej, w krótkiej perspektywie pozwala uniknąć napięć, lecz w dłuższej prowadzi do marginalizacji i konfliktów.  </w:t>
      </w:r>
    </w:p>
    <w:p w:rsidRPr="00DD2DD8" w:rsidR="00DD2DD8" w:rsidP="00DD2DD8" w:rsidRDefault="00DD2DD8" w14:paraId="2114106F" w14:textId="77777777">
      <w:r w:rsidRPr="00EC47EA">
        <w:t xml:space="preserve">Ostatnim rozwiązaniem jest model federalny lub autonomiczny, charakterystyczny dla Belgii czy Hiszpanii. Państwo przyznaje w nim szeroką autonomię grupom etnicznym lub regionom, co daje poczucie samostanowienia i może ograniczać konflikty, ale jednocześnie bywa impulsem dla ruchów separatystycznych i tendencji odśrodkowych. Różnorodność modeli wskazuje, że nie istnieje jedno uniwersalne rozwiązanie, a każde państwo szuka równowagi między integracją a poszanowaniem tożsamości swoich mieszkańców. </w:t>
      </w:r>
    </w:p>
    <w:p w:rsidRPr="00DD2DD8" w:rsidR="00DD2DD8" w:rsidP="00DD2DD8" w:rsidRDefault="00DD2DD8" w14:paraId="08D6B194" w14:textId="15AFF043">
      <w:r w:rsidRPr="00EC47EA">
        <w:t xml:space="preserve">Jak widać, Unia Europejska nie wskazuje jednego, sztywnego modelu podejścia do różnorodności etnicznej, religijnej i kulturowej, a duża część decyzji w tym zakresie pozostaje w gestii państw członkowskich. Wymaga jednak przestrzegania określonych standardów i zobowiązuje kraje do wdrażania polityk, które mają na celu ochronę mniejszości, promowanie równości i zapewnienie </w:t>
      </w:r>
      <w:r w:rsidRPr="00EC47EA">
        <w:lastRenderedPageBreak/>
        <w:t xml:space="preserve">poszanowania praw człowieka. Zapisy te znajdziemy w kluczowych dokumentach unijnego dorobku prawnego: w Traktacie o Unii Europejskiej i Traktacie o funkcjonowaniu UE oraz Karcie Praw Podstawowych UE. </w:t>
      </w:r>
    </w:p>
    <w:p w:rsidRPr="00EC47EA" w:rsidR="00DD2DD8" w:rsidP="00DD2DD8" w:rsidRDefault="00DD2DD8" w14:paraId="2EEEB1D9" w14:textId="5823087E">
      <w:pPr>
        <w:pStyle w:val="Heading2"/>
        <w:rPr>
          <w:lang w:val="pl-PL"/>
        </w:rPr>
      </w:pPr>
      <w:r w:rsidRPr="00EC47EA">
        <w:rPr>
          <w:lang w:val="pl-PL"/>
        </w:rPr>
        <w:t xml:space="preserve">Źródła </w:t>
      </w:r>
    </w:p>
    <w:p w:rsidRPr="00DD2DD8" w:rsidR="00DD2DD8" w:rsidP="00DD2DD8" w:rsidRDefault="00FD0E69" w14:paraId="68BBBFB3" w14:textId="77777777">
      <w:hyperlink w:history="1" r:id="rId9">
        <w:r w:rsidRPr="00EC47EA" w:rsidR="00DD2DD8">
          <w:rPr>
            <w:rStyle w:val="Hyperlink"/>
          </w:rPr>
          <w:t>https://osp.stat.gov.lt/en/statistiniu-rodikliu-analize?hash=66b3091a-c738-4d87-b961-ecefdc2613ca#/</w:t>
        </w:r>
      </w:hyperlink>
      <w:r w:rsidRPr="00EC47EA" w:rsidR="00DD2DD8">
        <w:t xml:space="preserve"> </w:t>
      </w:r>
    </w:p>
    <w:p w:rsidRPr="00DD2DD8" w:rsidR="00DD2DD8" w:rsidP="00DD2DD8" w:rsidRDefault="00FD0E69" w14:paraId="05B61C75" w14:textId="77777777">
      <w:hyperlink w:history="1" r:id="rId10">
        <w:r w:rsidRPr="00EC47EA" w:rsidR="00DD2DD8">
          <w:rPr>
            <w:rStyle w:val="Hyperlink"/>
          </w:rPr>
          <w:t>https://data.stat.gov.lv/pxweb/en/OSP_PUB/START__POP__IR__IRE/IRE010/table/tableViewLayout1/</w:t>
        </w:r>
      </w:hyperlink>
      <w:r w:rsidRPr="00EC47EA" w:rsidR="00DD2DD8">
        <w:t xml:space="preserve"> </w:t>
      </w:r>
    </w:p>
    <w:p w:rsidRPr="00DD2DD8" w:rsidR="00DD2DD8" w:rsidP="00DD2DD8" w:rsidRDefault="00FD0E69" w14:paraId="366E7398" w14:textId="77777777">
      <w:hyperlink w:history="1" r:id="rId11">
        <w:r w:rsidRPr="00EC47EA" w:rsidR="00DD2DD8">
          <w:rPr>
            <w:rStyle w:val="Hyperlink"/>
          </w:rPr>
          <w:t>https://andmed.stat.ee/en/stat/rahvastik__rahvastikunaitajad-ja-koosseis__rahvaarv-ja-rahvastiku-</w:t>
        </w:r>
      </w:hyperlink>
    </w:p>
    <w:p w:rsidRPr="00EC47EA" w:rsidR="00DD2DD8" w:rsidP="00DD2DD8" w:rsidRDefault="00FD0E69" w14:paraId="465565CF" w14:textId="77777777">
      <w:pPr>
        <w:rPr>
          <w:lang w:val="en-GB"/>
        </w:rPr>
      </w:pPr>
      <w:r>
        <w:fldChar w:fldCharType="begin"/>
      </w:r>
      <w:r w:rsidRPr="00FD0E69">
        <w:rPr>
          <w:lang w:val="en-GB"/>
        </w:rPr>
        <w:instrText xml:space="preserve"> HYPERLINK "https://andmed.stat.ee/en/stat/rahvastik__rahvas</w:instrText>
      </w:r>
      <w:r w:rsidRPr="00FD0E69">
        <w:rPr>
          <w:lang w:val="en-GB"/>
        </w:rPr>
        <w:instrText xml:space="preserve">tikunaitajad-ja-koosseis__rahvaarv-ja-rahvastiku-koosseis/RV067/table/tableViewLayout2" </w:instrText>
      </w:r>
      <w:r>
        <w:fldChar w:fldCharType="separate"/>
      </w:r>
      <w:proofErr w:type="spellStart"/>
      <w:proofErr w:type="gramStart"/>
      <w:r w:rsidRPr="00DD2DD8" w:rsidR="00DD2DD8">
        <w:rPr>
          <w:rStyle w:val="Hyperlink"/>
          <w:lang w:val="en-US"/>
        </w:rPr>
        <w:t>koosseis</w:t>
      </w:r>
      <w:proofErr w:type="spellEnd"/>
      <w:r>
        <w:rPr>
          <w:rStyle w:val="Hyperlink"/>
          <w:lang w:val="en-US"/>
        </w:rPr>
        <w:fldChar w:fldCharType="end"/>
      </w:r>
      <w:r>
        <w:fldChar w:fldCharType="begin"/>
      </w:r>
      <w:proofErr w:type="gramEnd"/>
      <w:r w:rsidRPr="00FD0E69">
        <w:rPr>
          <w:lang w:val="en-GB"/>
        </w:rPr>
        <w:instrText xml:space="preserve"> HYPERLINK "https://andmed.stat.ee/en/stat/rahvastik__rahvastikunaitajad-ja-koosseis__rahvaarv-ja-rahvastiku-koosseis/RV067/table/tableViewLayout2" </w:instrText>
      </w:r>
      <w:proofErr w:type="gramStart"/>
      <w:r>
        <w:fldChar w:fldCharType="separate"/>
      </w:r>
      <w:r w:rsidRPr="00DD2DD8" w:rsidR="00DD2DD8">
        <w:rPr>
          <w:rStyle w:val="Hyperlink"/>
          <w:lang w:val="en-US"/>
        </w:rPr>
        <w:t>/RV067/table/tableViewLayout2</w:t>
      </w:r>
      <w:proofErr w:type="gramEnd"/>
      <w:r>
        <w:rPr>
          <w:rStyle w:val="Hyperlink"/>
          <w:lang w:val="en-US"/>
        </w:rPr>
        <w:fldChar w:fldCharType="end"/>
      </w:r>
      <w:r w:rsidRPr="00DD2DD8" w:rsidR="00DD2DD8">
        <w:rPr>
          <w:lang w:val="en-US"/>
        </w:rPr>
        <w:t xml:space="preserve"> </w:t>
      </w:r>
    </w:p>
    <w:p w:rsidRPr="00EC47EA" w:rsidR="00DD2DD8" w:rsidP="00DD2DD8" w:rsidRDefault="00FD0E69" w14:paraId="552F9D00" w14:textId="77777777">
      <w:pPr>
        <w:rPr>
          <w:lang w:val="en-GB"/>
        </w:rPr>
      </w:pPr>
      <w:hyperlink w:history="1" r:id="rId12">
        <w:r w:rsidRPr="00DD2DD8" w:rsidR="00DD2DD8">
          <w:rPr>
            <w:rStyle w:val="Hyperlink"/>
            <w:lang w:val="en-US"/>
          </w:rPr>
          <w:t>https://stat.gov.pl/obszary-tematyczne/roczniki-statystyczne/roczniki-statystyczne/rocznik-statystyki-miedzynarodowej-2023,10,11.html</w:t>
        </w:r>
      </w:hyperlink>
      <w:r w:rsidRPr="00DD2DD8" w:rsidR="00DD2DD8">
        <w:rPr>
          <w:lang w:val="en-US"/>
        </w:rPr>
        <w:t xml:space="preserve"> </w:t>
      </w:r>
    </w:p>
    <w:p w:rsidRPr="00DD2DD8" w:rsidR="00DD2DD8" w:rsidP="00DD2DD8" w:rsidRDefault="00DD2DD8" w14:paraId="1EA6EAEF" w14:textId="77777777">
      <w:r w:rsidRPr="00EC47EA">
        <w:t xml:space="preserve">Vjera u brojkama [online], Svjetlo riječi [dostęp 2025-09-01] [zarchiwizowane z adresu 2013-07-29]. </w:t>
      </w:r>
      <w:hyperlink w:history="1" r:id="rId13">
        <w:r w:rsidRPr="00EC47EA">
          <w:rPr>
            <w:rStyle w:val="Hyperlink"/>
          </w:rPr>
          <w:t>https://web.archive.org/web/20130729175007/http://svjetlorijeci.ba/clanak/319/bih/vjera-u-brojkama</w:t>
        </w:r>
      </w:hyperlink>
      <w:r w:rsidRPr="00EC47EA">
        <w:t xml:space="preserve"> </w:t>
      </w:r>
    </w:p>
    <w:p w:rsidRPr="00DD2DD8" w:rsidR="00DD2DD8" w:rsidP="00DD2DD8" w:rsidRDefault="00FD0E69" w14:paraId="048F95D0" w14:textId="28F06FC9">
      <w:hyperlink w:history="1" r:id="rId14">
        <w:r w:rsidRPr="00EC47EA" w:rsidR="00DD2DD8">
          <w:rPr>
            <w:rStyle w:val="Hyperlink"/>
          </w:rPr>
          <w:t>https://www.state.gov/reports/2022-report-on-international-religious-freedom/kosovo/</w:t>
        </w:r>
      </w:hyperlink>
      <w:r w:rsidRPr="00EC47EA" w:rsidR="00DD2DD8">
        <w:t xml:space="preserve">  </w:t>
      </w:r>
    </w:p>
    <w:p w:rsidRPr="00EC47EA" w:rsidR="00DD2DD8" w:rsidP="00DD2DD8" w:rsidRDefault="00DD2DD8" w14:paraId="063B5BD6" w14:textId="77777777"/>
    <w:p w:rsidRPr="00020250" w:rsidR="00DD2DD8" w:rsidP="00020250" w:rsidRDefault="00DD2DD8" w14:paraId="44AF15BD" w14:textId="77777777"/>
    <w:p w:rsidRPr="00020250" w:rsidR="00020250" w:rsidP="00020250" w:rsidRDefault="00020250" w14:paraId="7F3F4E30" w14:textId="77777777"/>
    <w:p w:rsidR="00020250" w:rsidP="00DB2CF1" w:rsidRDefault="00020250" w14:paraId="1A655AC4" w14:textId="2AFD4C76"/>
    <w:p w:rsidR="00DD2DD8" w:rsidP="00DB2CF1" w:rsidRDefault="00DD2DD8" w14:paraId="526B078F" w14:textId="6F0DD7BB"/>
    <w:p w:rsidR="00DD2DD8" w:rsidP="00DB2CF1" w:rsidRDefault="00DD2DD8" w14:paraId="011A1886" w14:textId="612B7C42"/>
    <w:p w:rsidR="00DD2DD8" w:rsidP="00DB2CF1" w:rsidRDefault="00DD2DD8" w14:paraId="5C4AD6EE" w14:textId="3E243D6E"/>
    <w:p w:rsidR="00DD2DD8" w:rsidP="00DB2CF1" w:rsidRDefault="00DD2DD8" w14:paraId="0F557E0E" w14:textId="5DD19170"/>
    <w:p w:rsidR="00DD2DD8" w:rsidP="00DB2CF1" w:rsidRDefault="00DD2DD8" w14:paraId="4BC551ED" w14:textId="0FE75898"/>
    <w:p w:rsidR="00DD2DD8" w:rsidP="00DB2CF1" w:rsidRDefault="00DD2DD8" w14:paraId="393E7FE2" w14:textId="2DBCD193"/>
    <w:p w:rsidR="00DD2DD8" w:rsidP="00DB2CF1" w:rsidRDefault="00DD2DD8" w14:paraId="3FC0D164" w14:textId="632DACC3"/>
    <w:p w:rsidR="00DD2DD8" w:rsidP="00DB2CF1" w:rsidRDefault="00DD2DD8" w14:paraId="6A49A0F6" w14:textId="25B0DB54"/>
    <w:p w:rsidR="00DD2DD8" w:rsidP="00DB2CF1" w:rsidRDefault="00DD2DD8" w14:paraId="0CDAF6D1" w14:textId="473B6679"/>
    <w:p w:rsidR="00DD2DD8" w:rsidP="00DB2CF1" w:rsidRDefault="00DD2DD8" w14:paraId="3BBC3665" w14:textId="5BCFD67D"/>
    <w:p w:rsidR="00EC47EA" w:rsidRDefault="00EC47EA" w14:paraId="2905FAEF" w14:textId="77777777">
      <w:r>
        <w:br w:type="page"/>
      </w:r>
    </w:p>
    <w:p w:rsidRPr="007E7ED1" w:rsidR="00EC47EA" w:rsidP="00EC47EA" w:rsidRDefault="00EC47EA" w14:paraId="3884CBC3" w14:textId="77777777">
      <w:pPr>
        <w:pStyle w:val="Heading1"/>
        <w:rPr>
          <w:lang w:val="pl-PL"/>
        </w:rPr>
      </w:pPr>
      <w:r w:rsidRPr="78F08831">
        <w:rPr>
          <w:lang w:val="pl-PL"/>
        </w:rPr>
        <w:lastRenderedPageBreak/>
        <w:t xml:space="preserve">Informacje redakcyjne </w:t>
      </w:r>
    </w:p>
    <w:p w:rsidRPr="00DD2DD8" w:rsidR="00DD2DD8" w:rsidP="00DD2DD8" w:rsidRDefault="00DD2DD8" w14:paraId="446422F9" w14:textId="6070E01F">
      <w:r w:rsidRPr="00EC47EA">
        <w:t>Niniejszy materiał jest jednym z cyklu 7 scenariuszy zajęć przygotowanych przez Polską Fundacją im. Roberta Schumana w ramach projektu „Obywatele i Obywatelki UE”. Projekt jest dofinansowany ze środków Ministerstwa Edukacji Narodowej na podstawie umowy nr MEN/2025/DK/961 z dnia 23.07.2025 r. w ramach programu pod nazwą „Młodzi obywatele” na 2025 r.</w:t>
      </w:r>
    </w:p>
    <w:p w:rsidRPr="00DD2DD8" w:rsidR="00DD2DD8" w:rsidP="00DD2DD8" w:rsidRDefault="00DD2DD8" w14:paraId="509E7DB4" w14:textId="77777777">
      <w:r w:rsidRPr="00EC47EA">
        <w:t>Publikacja powstała przy wsparciu Unii Europejskiej. Wsparcie Unii Europejskiej dla produkcji tej publikacji nie stanowi poparcia dla treści, które odzwierciedlają jedynie poglądy autorów, a Unia Europejska i Komisja Europejska nie mogą zostać pociągnięte do odpowiedzialności za jakiekolwiek wykorzystanie informacji w niej zawartych.</w:t>
      </w:r>
    </w:p>
    <w:p w:rsidRPr="00DD2DD8" w:rsidR="00DD2DD8" w:rsidP="00DD2DD8" w:rsidRDefault="00DD2DD8" w14:paraId="6B4934A9" w14:textId="77777777">
      <w:r w:rsidRPr="00EC47EA">
        <w:rPr>
          <w:rStyle w:val="IntenseEmphasis"/>
        </w:rPr>
        <w:t>Trenerka opracowująca scenariusz:</w:t>
      </w:r>
      <w:r w:rsidRPr="00EC47EA">
        <w:t xml:space="preserve"> Anna Szlęk</w:t>
      </w:r>
    </w:p>
    <w:p w:rsidRPr="00DD2DD8" w:rsidR="00DD2DD8" w:rsidP="00DD2DD8" w:rsidRDefault="00DD2DD8" w14:paraId="7276222A" w14:textId="77777777">
      <w:r w:rsidRPr="2075FFE0" w:rsidR="00DD2DD8">
        <w:rPr>
          <w:rStyle w:val="IntenseEmphasis"/>
        </w:rPr>
        <w:t>Zespół merytoryczny:</w:t>
      </w:r>
      <w:r w:rsidR="00DD2DD8">
        <w:rPr/>
        <w:t xml:space="preserve"> Kinga Bartnicka, Rafał Dymek, Joanna Jendrośka, Iga Kamocka</w:t>
      </w:r>
    </w:p>
    <w:p w:rsidR="2075FFE0" w:rsidRDefault="2075FFE0" w14:paraId="66954203" w14:textId="7FDF5A75"/>
    <w:p w:rsidRPr="00DD2DD8" w:rsidR="00DD2DD8" w:rsidP="00DD2DD8" w:rsidRDefault="00DD2DD8" w14:paraId="39099F51" w14:textId="77777777">
      <w:pPr>
        <w:rPr>
          <w:rStyle w:val="IntenseEmphasis"/>
        </w:rPr>
      </w:pPr>
      <w:r w:rsidRPr="00EC47EA">
        <w:rPr>
          <w:rStyle w:val="IntenseEmphasis"/>
        </w:rPr>
        <w:t xml:space="preserve">Polska Fundacja im. Roberta Schumana </w:t>
      </w:r>
    </w:p>
    <w:p w:rsidRPr="00DD2DD8" w:rsidR="00DD2DD8" w:rsidP="00DD2DD8" w:rsidRDefault="00DD2DD8" w14:paraId="4131BC38" w14:textId="77777777">
      <w:r w:rsidRPr="00EC47EA">
        <w:t>Al. Ujazdowskie 37/5,</w:t>
      </w:r>
    </w:p>
    <w:p w:rsidRPr="00DD2DD8" w:rsidR="00DD2DD8" w:rsidP="00DD2DD8" w:rsidRDefault="00DD2DD8" w14:paraId="2C0E895C" w14:textId="77777777">
      <w:r w:rsidRPr="00EC47EA">
        <w:t>00-540 Warszawa,</w:t>
      </w:r>
    </w:p>
    <w:p w:rsidRPr="00DD2DD8" w:rsidR="00DD2DD8" w:rsidP="00DD2DD8" w:rsidRDefault="00DD2DD8" w14:paraId="44B8602B" w14:textId="77777777">
      <w:r w:rsidRPr="00EC47EA">
        <w:t>+48 571 487 359</w:t>
      </w:r>
    </w:p>
    <w:p w:rsidRPr="00DD2DD8" w:rsidR="00DD2DD8" w:rsidP="00DD2DD8" w:rsidRDefault="00DD2DD8" w14:paraId="704E31FA" w14:textId="77777777">
      <w:r w:rsidRPr="00EC47EA">
        <w:t>poczta@schuman.pl</w:t>
      </w:r>
    </w:p>
    <w:p w:rsidRPr="00DD2DD8" w:rsidR="00DD2DD8" w:rsidP="00DD2DD8" w:rsidRDefault="00DD2DD8" w14:paraId="02E0344B" w14:textId="77777777">
      <w:r w:rsidRPr="00EC47EA">
        <w:t>NIP: 526-16-67-243</w:t>
      </w:r>
    </w:p>
    <w:p w:rsidR="00DD2DD8" w:rsidP="00DB2CF1" w:rsidRDefault="00DD2DD8" w14:paraId="4F64592B" w14:textId="77777777"/>
    <w:p w:rsidR="00DD2DD8" w:rsidP="00DB2CF1" w:rsidRDefault="00DD2DD8" w14:paraId="40FCE55F" w14:textId="40F847CD">
      <w:r>
        <w:t xml:space="preserve"> </w:t>
      </w:r>
    </w:p>
    <w:sectPr w:rsidR="00DD2DD8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615A6"/>
    <w:multiLevelType w:val="hybridMultilevel"/>
    <w:tmpl w:val="4BEAA6A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56812E4"/>
    <w:multiLevelType w:val="hybridMultilevel"/>
    <w:tmpl w:val="DB7CA4C4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D9242FC"/>
    <w:multiLevelType w:val="hybridMultilevel"/>
    <w:tmpl w:val="EA2AE0A2"/>
    <w:lvl w:ilvl="0" w:tplc="4ACA82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DE04F25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8CC29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9C8E7A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693476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5DC4A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B84836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2CD41F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4D32F9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3" w15:restartNumberingAfterBreak="0">
    <w:nsid w:val="0DA5229E"/>
    <w:multiLevelType w:val="hybridMultilevel"/>
    <w:tmpl w:val="5BFEBC04"/>
    <w:lvl w:ilvl="0" w:tplc="85EE98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698A695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798A16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5D9A52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5EE6F6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89C6E8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FD36A9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7E3AD6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8EC6EE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4" w15:restartNumberingAfterBreak="0">
    <w:nsid w:val="10ED017D"/>
    <w:multiLevelType w:val="hybridMultilevel"/>
    <w:tmpl w:val="9C68CD28"/>
    <w:lvl w:ilvl="0" w:tplc="197646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B2DC48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94842D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8F10CA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E654C2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EA30CD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5A7A4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4EA3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A89847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5" w15:restartNumberingAfterBreak="0">
    <w:nsid w:val="11923A32"/>
    <w:multiLevelType w:val="hybridMultilevel"/>
    <w:tmpl w:val="ACEC4BF4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51465FA"/>
    <w:multiLevelType w:val="hybridMultilevel"/>
    <w:tmpl w:val="EA2AF71C"/>
    <w:lvl w:ilvl="0" w:tplc="91C00B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EEBC48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ABF8F5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16065C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86E8E6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012E8C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700CE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C4B038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2F067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7" w15:restartNumberingAfterBreak="0">
    <w:nsid w:val="15A807B9"/>
    <w:multiLevelType w:val="hybridMultilevel"/>
    <w:tmpl w:val="DD14022A"/>
    <w:lvl w:ilvl="0" w:tplc="6F78DC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324E65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6E3216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A3EC3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F7643B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E43EAA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ECCCF2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8BDAA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20C66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8" w15:restartNumberingAfterBreak="0">
    <w:nsid w:val="1701488B"/>
    <w:multiLevelType w:val="hybridMultilevel"/>
    <w:tmpl w:val="6C06A8AE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A0156A0"/>
    <w:multiLevelType w:val="hybridMultilevel"/>
    <w:tmpl w:val="F7FAC082"/>
    <w:lvl w:ilvl="0" w:tplc="E7ECD5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CC1ABD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838C1F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01A2FF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2AAA00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D97CFE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8CBEF0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319C86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830AB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0" w15:restartNumberingAfterBreak="0">
    <w:nsid w:val="20D71D00"/>
    <w:multiLevelType w:val="hybridMultilevel"/>
    <w:tmpl w:val="964EBA1A"/>
    <w:lvl w:ilvl="0" w:tplc="31B2FA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0598DA6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7FF07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3AB21D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B434C0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9A74D1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412A6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85E8E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CB74AE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1" w15:restartNumberingAfterBreak="0">
    <w:nsid w:val="35360BD4"/>
    <w:multiLevelType w:val="hybridMultilevel"/>
    <w:tmpl w:val="F52C5C84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81F44CA"/>
    <w:multiLevelType w:val="hybridMultilevel"/>
    <w:tmpl w:val="6552530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8FE1FFB"/>
    <w:multiLevelType w:val="hybridMultilevel"/>
    <w:tmpl w:val="3E00F3DE"/>
    <w:lvl w:ilvl="0" w:tplc="5324ED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9B660F7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09346E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501490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AEEC3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F90E3A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7D8A82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A1B65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9CA4C1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4" w15:restartNumberingAfterBreak="0">
    <w:nsid w:val="3E2548F9"/>
    <w:multiLevelType w:val="hybridMultilevel"/>
    <w:tmpl w:val="675CB222"/>
    <w:lvl w:ilvl="0" w:tplc="5E729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7E46CAE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F7D8A8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D3AE3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52A2A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09D0B0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CEECE4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D4DA59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B29813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5" w15:restartNumberingAfterBreak="0">
    <w:nsid w:val="430B3F1D"/>
    <w:multiLevelType w:val="hybridMultilevel"/>
    <w:tmpl w:val="F6B2C94A"/>
    <w:lvl w:ilvl="0" w:tplc="B79C4F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BEFA01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23805F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05DE5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85220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B04832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50647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7B96CA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DD746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6" w15:restartNumberingAfterBreak="0">
    <w:nsid w:val="47C47545"/>
    <w:multiLevelType w:val="hybridMultilevel"/>
    <w:tmpl w:val="42DEB58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91D2E77"/>
    <w:multiLevelType w:val="hybridMultilevel"/>
    <w:tmpl w:val="AD58A17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D7A0907"/>
    <w:multiLevelType w:val="hybridMultilevel"/>
    <w:tmpl w:val="17E4088E"/>
    <w:lvl w:ilvl="0" w:tplc="8FEE31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473634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FDB470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BE7E82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47642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D81EA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4620B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CEAE2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9D2878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9" w15:restartNumberingAfterBreak="0">
    <w:nsid w:val="5254316B"/>
    <w:multiLevelType w:val="hybridMultilevel"/>
    <w:tmpl w:val="26DA04C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3BA4815"/>
    <w:multiLevelType w:val="hybridMultilevel"/>
    <w:tmpl w:val="0EE2304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53E5306B"/>
    <w:multiLevelType w:val="hybridMultilevel"/>
    <w:tmpl w:val="772C3898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8B72A9D"/>
    <w:multiLevelType w:val="hybridMultilevel"/>
    <w:tmpl w:val="060C5468"/>
    <w:lvl w:ilvl="0" w:tplc="8CF883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1DE071C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1E865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E39A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602E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C1A428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52D88B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BE264A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AA2281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3" w15:restartNumberingAfterBreak="0">
    <w:nsid w:val="5AAF2362"/>
    <w:multiLevelType w:val="hybridMultilevel"/>
    <w:tmpl w:val="3B5467B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BA21923"/>
    <w:multiLevelType w:val="hybridMultilevel"/>
    <w:tmpl w:val="24E6DEDA"/>
    <w:lvl w:ilvl="0" w:tplc="E654BE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031EDE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2EF824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A15856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B6847A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81FACF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34D408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4E43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BE08C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5" w15:restartNumberingAfterBreak="0">
    <w:nsid w:val="5CBE3351"/>
    <w:multiLevelType w:val="hybridMultilevel"/>
    <w:tmpl w:val="CDE46036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5CEB5F1B"/>
    <w:multiLevelType w:val="hybridMultilevel"/>
    <w:tmpl w:val="D5969AC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5F190B74"/>
    <w:multiLevelType w:val="hybridMultilevel"/>
    <w:tmpl w:val="3734502A"/>
    <w:lvl w:ilvl="0" w:tplc="AD6E06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1D52599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4A3EB7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784CA1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922E7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A7862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602624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A1002D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B1E04A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8" w15:restartNumberingAfterBreak="0">
    <w:nsid w:val="659F5E78"/>
    <w:multiLevelType w:val="hybridMultilevel"/>
    <w:tmpl w:val="CA940E5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9EF38B2"/>
    <w:multiLevelType w:val="hybridMultilevel"/>
    <w:tmpl w:val="AB5EAF68"/>
    <w:lvl w:ilvl="0" w:tplc="A058C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1BDACF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1E5ACC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DF38F7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9A2E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A6B4EB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C890DF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C85E60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08AAB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30" w15:restartNumberingAfterBreak="0">
    <w:nsid w:val="6AD82467"/>
    <w:multiLevelType w:val="hybridMultilevel"/>
    <w:tmpl w:val="732CEB78"/>
    <w:lvl w:ilvl="0" w:tplc="F5320D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6DD034A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403220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18442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8CE4B0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ECE46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E0F4A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838EA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A4C811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31" w15:restartNumberingAfterBreak="0">
    <w:nsid w:val="6C35750D"/>
    <w:multiLevelType w:val="hybridMultilevel"/>
    <w:tmpl w:val="7DF6D60E"/>
    <w:lvl w:ilvl="0" w:tplc="87229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D748789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BA68C3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99A0F9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0B8C68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95A432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AAFAEC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6B6805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58288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32" w15:restartNumberingAfterBreak="0">
    <w:nsid w:val="77F00260"/>
    <w:multiLevelType w:val="hybridMultilevel"/>
    <w:tmpl w:val="7600619E"/>
    <w:lvl w:ilvl="0" w:tplc="8138A3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2D84AE7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CA1655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B1FED5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D87CC5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389C2A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1F4E70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560C4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0E1EEA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>
    <w:abstractNumId w:val="3"/>
  </w:num>
  <w:num w:numId="2">
    <w:abstractNumId w:val="14"/>
  </w:num>
  <w:num w:numId="3">
    <w:abstractNumId w:val="16"/>
  </w:num>
  <w:num w:numId="4">
    <w:abstractNumId w:val="26"/>
  </w:num>
  <w:num w:numId="5">
    <w:abstractNumId w:val="7"/>
  </w:num>
  <w:num w:numId="6">
    <w:abstractNumId w:val="24"/>
  </w:num>
  <w:num w:numId="7">
    <w:abstractNumId w:val="2"/>
  </w:num>
  <w:num w:numId="8">
    <w:abstractNumId w:val="21"/>
  </w:num>
  <w:num w:numId="9">
    <w:abstractNumId w:val="0"/>
  </w:num>
  <w:num w:numId="10">
    <w:abstractNumId w:val="6"/>
  </w:num>
  <w:num w:numId="11">
    <w:abstractNumId w:val="31"/>
  </w:num>
  <w:num w:numId="12">
    <w:abstractNumId w:val="22"/>
  </w:num>
  <w:num w:numId="13">
    <w:abstractNumId w:val="12"/>
  </w:num>
  <w:num w:numId="14">
    <w:abstractNumId w:val="4"/>
  </w:num>
  <w:num w:numId="15">
    <w:abstractNumId w:val="11"/>
  </w:num>
  <w:num w:numId="16">
    <w:abstractNumId w:val="32"/>
  </w:num>
  <w:num w:numId="17">
    <w:abstractNumId w:val="8"/>
  </w:num>
  <w:num w:numId="18">
    <w:abstractNumId w:val="9"/>
  </w:num>
  <w:num w:numId="19">
    <w:abstractNumId w:val="15"/>
  </w:num>
  <w:num w:numId="20">
    <w:abstractNumId w:val="19"/>
  </w:num>
  <w:num w:numId="21">
    <w:abstractNumId w:val="25"/>
  </w:num>
  <w:num w:numId="22">
    <w:abstractNumId w:val="30"/>
  </w:num>
  <w:num w:numId="23">
    <w:abstractNumId w:val="17"/>
  </w:num>
  <w:num w:numId="24">
    <w:abstractNumId w:val="29"/>
  </w:num>
  <w:num w:numId="25">
    <w:abstractNumId w:val="1"/>
  </w:num>
  <w:num w:numId="26">
    <w:abstractNumId w:val="13"/>
  </w:num>
  <w:num w:numId="27">
    <w:abstractNumId w:val="10"/>
  </w:num>
  <w:num w:numId="28">
    <w:abstractNumId w:val="18"/>
  </w:num>
  <w:num w:numId="29">
    <w:abstractNumId w:val="20"/>
  </w:num>
  <w:num w:numId="30">
    <w:abstractNumId w:val="23"/>
  </w:num>
  <w:num w:numId="31">
    <w:abstractNumId w:val="28"/>
  </w:num>
  <w:num w:numId="32">
    <w:abstractNumId w:val="27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CF1"/>
    <w:rsid w:val="00007F2C"/>
    <w:rsid w:val="00020250"/>
    <w:rsid w:val="00063522"/>
    <w:rsid w:val="002B7887"/>
    <w:rsid w:val="004B3662"/>
    <w:rsid w:val="007B70EB"/>
    <w:rsid w:val="00BC28EE"/>
    <w:rsid w:val="00DB2CF1"/>
    <w:rsid w:val="00DD2DD8"/>
    <w:rsid w:val="00EC47EA"/>
    <w:rsid w:val="00FB10EF"/>
    <w:rsid w:val="00FD0E69"/>
    <w:rsid w:val="14DDA723"/>
    <w:rsid w:val="2075FFE0"/>
    <w:rsid w:val="292A5A4B"/>
    <w:rsid w:val="363DC568"/>
    <w:rsid w:val="65AB4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33F56"/>
  <w15:chartTrackingRefBased/>
  <w15:docId w15:val="{91525F0A-73B4-4B31-8A3C-0FF6B5007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CF1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2CF1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B2CF1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B2CF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DB2CF1"/>
    <w:rPr>
      <w:i/>
      <w:iCs/>
      <w:color w:val="4472C4" w:themeColor="accent1"/>
    </w:rPr>
  </w:style>
  <w:style w:type="character" w:styleId="Heading2Char" w:customStyle="1">
    <w:name w:val="Heading 2 Char"/>
    <w:basedOn w:val="DefaultParagraphFont"/>
    <w:link w:val="Heading2"/>
    <w:uiPriority w:val="9"/>
    <w:rsid w:val="00DB2CF1"/>
    <w:rPr>
      <w:rFonts w:asciiTheme="majorHAnsi" w:hAnsiTheme="majorHAnsi" w:eastAsiaTheme="majorEastAsia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DB2CF1"/>
    <w:pPr>
      <w:ind w:left="720"/>
      <w:contextualSpacing/>
    </w:pPr>
  </w:style>
  <w:style w:type="character" w:styleId="Heading1Char" w:customStyle="1">
    <w:name w:val="Heading 1 Char"/>
    <w:basedOn w:val="DefaultParagraphFont"/>
    <w:link w:val="Heading1"/>
    <w:uiPriority w:val="9"/>
    <w:rsid w:val="00DB2CF1"/>
    <w:rPr>
      <w:rFonts w:asciiTheme="majorHAnsi" w:hAnsiTheme="majorHAnsi" w:eastAsiaTheme="majorEastAsia" w:cstheme="majorBidi"/>
      <w:color w:val="2F5496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7B70E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gcmg" w:customStyle="1">
    <w:name w:val="a_gcmg"/>
    <w:basedOn w:val="DefaultParagraphFont"/>
    <w:rsid w:val="007B70EB"/>
  </w:style>
  <w:style w:type="character" w:styleId="Hyperlink">
    <w:name w:val="Hyperlink"/>
    <w:basedOn w:val="DefaultParagraphFont"/>
    <w:uiPriority w:val="99"/>
    <w:unhideWhenUsed/>
    <w:rsid w:val="007B70EB"/>
    <w:rPr>
      <w:color w:val="0563C1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rsid w:val="007B70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5405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5079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90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054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331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1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2045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317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560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7165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66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682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7895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3504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465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4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0127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458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088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828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827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217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2994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82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59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253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51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6178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273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975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4938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7287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186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690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822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0394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4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6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1139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252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5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168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607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0347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90102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766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432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0163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455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1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172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2995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679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966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010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7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244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6727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49548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136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063935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5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726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194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74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1491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71667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49826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0569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71713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09652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8010">
          <w:marLeft w:val="3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hyperlink" Target="https://web.archive.org/web/20130729175007/http:/svjetlorijeci.ba/clanak/319/bih/vjera-u-brojkama" TargetMode="Externa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stat.gov.pl/obszary-tematyczne/roczniki-statystyczne/roczniki-statystyczne/rocznik-statystyki-miedzynarodowej-2023,10,11.html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andmed.stat.ee/en/stat/rahvastik__rahvastikunaitajad-ja-koosseis__rahvaarv-ja-rahvastiku-koosseis/RV067/table/tableViewLayout2" TargetMode="Externa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hyperlink" Target="https://data.stat.gov.lv/pxweb/en/OSP_PUB/START__POP__IR__IRE/IRE010/table/tableViewLayout1/" TargetMode="External" Id="rId10" /><Relationship Type="http://schemas.openxmlformats.org/officeDocument/2006/relationships/numbering" Target="numbering.xml" Id="rId4" /><Relationship Type="http://schemas.openxmlformats.org/officeDocument/2006/relationships/hyperlink" Target="https://osp.stat.gov.lt/en/statistiniu-rodikliu-analize?hash=66b3091a-c738-4d87-b961-ecefdc2613ca" TargetMode="External" Id="rId9" /><Relationship Type="http://schemas.openxmlformats.org/officeDocument/2006/relationships/hyperlink" Target="https://www.state.gov/reports/2022-report-on-international-religious-freedom/kosovo/" TargetMode="External" Id="rId1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9a496068e0ce4ea171c965c304f2a947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7454e48920be730b4798c7efed18dbbf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48724B-8603-4875-ABE8-19D60E0644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886BD3-9508-47CF-94A4-E7BFDE77AC4D}">
  <ds:schemaRefs>
    <ds:schemaRef ds:uri="http://schemas.microsoft.com/office/2006/metadata/properties"/>
    <ds:schemaRef ds:uri="http://schemas.microsoft.com/office/infopath/2007/PartnerControls"/>
    <ds:schemaRef ds:uri="8eae6b4a-a853-4c9e-ba7c-3f07f0c3b0f0"/>
    <ds:schemaRef ds:uri="6bd28808-859a-4fe3-a403-8e94ccb0346b"/>
  </ds:schemaRefs>
</ds:datastoreItem>
</file>

<file path=customXml/itemProps3.xml><?xml version="1.0" encoding="utf-8"?>
<ds:datastoreItem xmlns:ds="http://schemas.openxmlformats.org/officeDocument/2006/customXml" ds:itemID="{445CD4A4-A4AD-4CD7-82E5-DCF29290FC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ae6b4a-a853-4c9e-ba7c-3f07f0c3b0f0"/>
    <ds:schemaRef ds:uri="6bd28808-859a-4fe3-a403-8e94ccb034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Etniczne i religijne zróżnicowanie społeczeństw państw europejskich - przyczyny i konsekwencje</dc:title>
  <dc:subject/>
  <dc:creator>Joanna Jendrośka</dc:creator>
  <cp:keywords/>
  <dc:description/>
  <cp:lastModifiedBy>Joanna Jendrośka</cp:lastModifiedBy>
  <cp:revision>8</cp:revision>
  <cp:lastPrinted>2026-01-26T11:00:00Z</cp:lastPrinted>
  <dcterms:created xsi:type="dcterms:W3CDTF">2026-01-26T10:22:00Z</dcterms:created>
  <dcterms:modified xsi:type="dcterms:W3CDTF">2026-01-28T14:33:16Z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  <property fmtid="{D5CDD505-2E9C-101B-9397-08002B2CF9AE}" pid="3" name="MediaServiceImageTags">
    <vt:lpwstr/>
  </property>
</Properties>
</file>